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EAE" w:rsidRDefault="000A0621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sz w:val="22"/>
          <w:szCs w:val="22"/>
          <w:lang w:val="en-US" w:eastAsia="zh-CN"/>
        </w:rPr>
      </w:pPr>
      <w:bookmarkStart w:id="0" w:name="OLE_LINK6"/>
      <w:r>
        <w:rPr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93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                                </w:t>
      </w:r>
      <w:r>
        <w:rPr>
          <w:rFonts w:eastAsia="宋体"/>
          <w:b/>
          <w:sz w:val="22"/>
          <w:szCs w:val="22"/>
          <w:lang w:val="sv-SE" w:eastAsia="zh-CN"/>
        </w:rPr>
        <w:tab/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</w:t>
      </w:r>
      <w:r>
        <w:rPr>
          <w:rFonts w:eastAsia="宋体"/>
          <w:b/>
          <w:sz w:val="22"/>
          <w:szCs w:val="22"/>
          <w:lang w:val="sv-SE" w:eastAsia="zh-CN"/>
        </w:rPr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1806464</w:t>
      </w:r>
    </w:p>
    <w:p w:rsidR="003C1EAE" w:rsidRDefault="000A0621">
      <w:pPr>
        <w:tabs>
          <w:tab w:val="center" w:pos="4536"/>
          <w:tab w:val="right" w:pos="9072"/>
        </w:tabs>
        <w:rPr>
          <w:rFonts w:ascii="Arial" w:eastAsia="宋体" w:hAnsi="Arial"/>
          <w:b/>
          <w:sz w:val="22"/>
          <w:szCs w:val="22"/>
          <w:lang w:val="sv-SE" w:eastAsia="ja-JP"/>
        </w:rPr>
      </w:pPr>
      <w:r>
        <w:rPr>
          <w:rFonts w:ascii="Arial" w:eastAsia="宋体" w:hAnsi="Arial"/>
          <w:b/>
          <w:sz w:val="22"/>
          <w:szCs w:val="22"/>
          <w:lang w:val="sv-SE" w:eastAsia="ja-JP"/>
        </w:rPr>
        <w:t>Busan, Korea, May 21</w:t>
      </w:r>
      <w:r>
        <w:rPr>
          <w:rFonts w:ascii="Arial" w:eastAsia="宋体" w:hAnsi="Arial"/>
          <w:b/>
          <w:sz w:val="22"/>
          <w:szCs w:val="22"/>
          <w:vertAlign w:val="superscript"/>
          <w:lang w:val="sv-SE" w:eastAsia="ja-JP"/>
        </w:rPr>
        <w:t>st</w:t>
      </w:r>
      <w:r>
        <w:rPr>
          <w:rFonts w:ascii="Arial" w:eastAsia="宋体" w:hAnsi="Arial"/>
          <w:b/>
          <w:sz w:val="22"/>
          <w:szCs w:val="22"/>
          <w:lang w:val="sv-SE" w:eastAsia="ja-JP"/>
        </w:rPr>
        <w:t xml:space="preserve"> – 25</w:t>
      </w:r>
      <w:r>
        <w:rPr>
          <w:rFonts w:ascii="Arial" w:eastAsia="宋体" w:hAnsi="Arial"/>
          <w:b/>
          <w:sz w:val="22"/>
          <w:szCs w:val="22"/>
          <w:vertAlign w:val="superscript"/>
          <w:lang w:val="sv-SE" w:eastAsia="ja-JP"/>
        </w:rPr>
        <w:t>th</w:t>
      </w:r>
      <w:r>
        <w:rPr>
          <w:rFonts w:ascii="Arial" w:eastAsia="宋体" w:hAnsi="Arial"/>
          <w:b/>
          <w:sz w:val="22"/>
          <w:szCs w:val="22"/>
          <w:lang w:val="sv-SE" w:eastAsia="ja-JP"/>
        </w:rPr>
        <w:t xml:space="preserve">, 2018 </w:t>
      </w:r>
    </w:p>
    <w:p w:rsidR="003C1EAE" w:rsidRDefault="000A0621">
      <w:pPr>
        <w:pStyle w:val="aa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Title:           </w:t>
      </w:r>
      <w:r>
        <w:rPr>
          <w:rFonts w:hint="eastAsia"/>
          <w:sz w:val="22"/>
          <w:szCs w:val="22"/>
          <w:lang w:val="en-US" w:eastAsia="zh-CN"/>
        </w:rPr>
        <w:t xml:space="preserve"> Discussion on </w:t>
      </w:r>
      <w:r>
        <w:rPr>
          <w:rFonts w:eastAsia="宋体" w:hint="eastAsia"/>
          <w:sz w:val="22"/>
          <w:szCs w:val="22"/>
          <w:lang w:val="en-US" w:eastAsia="zh-CN"/>
        </w:rPr>
        <w:t xml:space="preserve">scheduling and HARQ for </w:t>
      </w:r>
      <w:r>
        <w:rPr>
          <w:rFonts w:eastAsia="宋体" w:hint="eastAsia"/>
          <w:sz w:val="22"/>
          <w:szCs w:val="22"/>
          <w:lang w:eastAsia="zh-CN"/>
        </w:rPr>
        <w:t>NR</w:t>
      </w:r>
      <w:r>
        <w:rPr>
          <w:rFonts w:eastAsia="宋体" w:hint="eastAsia"/>
          <w:sz w:val="22"/>
          <w:szCs w:val="22"/>
          <w:lang w:val="en-US" w:eastAsia="zh-CN"/>
        </w:rPr>
        <w:t>-U</w:t>
      </w:r>
    </w:p>
    <w:p w:rsidR="003C1EAE" w:rsidRDefault="000A0621">
      <w:pPr>
        <w:pStyle w:val="aa"/>
        <w:tabs>
          <w:tab w:val="left" w:pos="1805"/>
        </w:tabs>
        <w:ind w:left="1797" w:hanging="179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  <w:t>ZTE</w:t>
      </w:r>
    </w:p>
    <w:p w:rsidR="003C1EAE" w:rsidRDefault="000A0621">
      <w:pPr>
        <w:pStyle w:val="aa"/>
        <w:tabs>
          <w:tab w:val="left" w:pos="1800"/>
        </w:tabs>
        <w:jc w:val="both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6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4.3</w:t>
      </w:r>
    </w:p>
    <w:p w:rsidR="003C1EAE" w:rsidRDefault="000A0621">
      <w:pPr>
        <w:pStyle w:val="aa"/>
        <w:tabs>
          <w:tab w:val="left" w:pos="1800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  <w:t>Discussion and Decision</w:t>
      </w:r>
    </w:p>
    <w:p w:rsidR="003C1EAE" w:rsidRDefault="000A0621">
      <w:pPr>
        <w:pStyle w:val="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3C1EAE" w:rsidRDefault="000A0621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bookmarkStart w:id="1" w:name="OLE_LINK2"/>
      <w:bookmarkStart w:id="2" w:name="OLE_LINK16"/>
      <w:bookmarkStart w:id="3" w:name="OLE_LINK1"/>
      <w:bookmarkStart w:id="4" w:name="OLE_LINK15"/>
      <w:r>
        <w:rPr>
          <w:rFonts w:eastAsia="宋体" w:hint="eastAsia"/>
          <w:lang w:val="en-US" w:eastAsia="zh-CN"/>
        </w:rPr>
        <w:t xml:space="preserve">The SID on NR-based Access to Unlicensed Spectrum [1] aims to identify and evaluate solutions and techniques for next generation wireless systems operating on unlicensed bands e.g. 5GHz, 60GHz. Besides, coexistence methods within NR-based and </w:t>
      </w:r>
      <w:r>
        <w:rPr>
          <w:rFonts w:eastAsia="宋体" w:hint="eastAsia"/>
          <w:lang w:val="en-US" w:eastAsia="zh-CN"/>
        </w:rPr>
        <w:t>between NR-based operation in unlicensed and LTE-based LAA and with other incumbent RATs in accordance with regulatory requirements should also be studied. The SID includes the following objectives:</w:t>
      </w:r>
    </w:p>
    <w:p w:rsidR="003C1EAE" w:rsidRDefault="000A0621">
      <w:pPr>
        <w:spacing w:after="0"/>
        <w:rPr>
          <w:rFonts w:ascii="Times" w:eastAsia="MS Mincho" w:hAnsi="Times"/>
          <w:b/>
          <w:iCs/>
          <w:u w:val="single"/>
          <w:lang w:eastAsia="ja-JP"/>
        </w:rPr>
      </w:pPr>
      <w:r>
        <w:rPr>
          <w:rFonts w:ascii="Times" w:eastAsia="宋体" w:hAnsi="Times" w:hint="eastAsia"/>
          <w:b/>
          <w:iCs/>
          <w:u w:val="single"/>
          <w:lang w:eastAsia="zh-CN"/>
        </w:rPr>
        <w:t xml:space="preserve">SID </w:t>
      </w:r>
      <w:r>
        <w:rPr>
          <w:rFonts w:eastAsia="宋体" w:hint="eastAsia"/>
          <w:b/>
          <w:u w:val="single"/>
          <w:lang w:eastAsia="zh-CN"/>
        </w:rPr>
        <w:t>RP-</w:t>
      </w:r>
      <w:r>
        <w:rPr>
          <w:rFonts w:eastAsia="宋体" w:hint="eastAsia"/>
          <w:b/>
          <w:u w:val="single"/>
          <w:lang w:val="en-US" w:eastAsia="zh-CN"/>
        </w:rPr>
        <w:t>170828</w:t>
      </w:r>
      <w:r>
        <w:rPr>
          <w:rFonts w:ascii="Times" w:eastAsia="MS Mincho" w:hAnsi="Times" w:hint="eastAsia"/>
          <w:b/>
          <w:iCs/>
          <w:u w:val="single"/>
          <w:lang w:eastAsia="ja-JP"/>
        </w:rPr>
        <w:t>:</w:t>
      </w:r>
    </w:p>
    <w:p w:rsidR="003C1EAE" w:rsidRDefault="000A0621">
      <w:pPr>
        <w:numPr>
          <w:ilvl w:val="0"/>
          <w:numId w:val="9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Study NR-based operation in unlicensed spectrum (RAN1, RAN2, RAN4) including </w:t>
      </w:r>
    </w:p>
    <w:p w:rsidR="003C1EAE" w:rsidRDefault="000A0621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Physical channels inheriting the choices of duplex mode, waveform, carrier bandwidth, subcarrier spacing, frame structure, and physical layer design made as part of the NR study </w:t>
      </w:r>
      <w:r>
        <w:rPr>
          <w:bCs/>
          <w:lang w:val="en-US"/>
        </w:rPr>
        <w:t>and avoiding unnecessary divergence with decisions made in the NR WI</w:t>
      </w:r>
    </w:p>
    <w:p w:rsidR="003C1EAE" w:rsidRDefault="000A0621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Consider unlicensed bands both below and above 6GHz, up to 52.6GHz</w:t>
      </w:r>
    </w:p>
    <w:p w:rsidR="003C1EAE" w:rsidRDefault="000A0621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Consider unlicensed bands above 52.6GHz to the extent that waveform design principles remain unchanged with respect to b</w:t>
      </w:r>
      <w:r>
        <w:rPr>
          <w:bCs/>
          <w:lang w:val="en-US"/>
        </w:rPr>
        <w:t xml:space="preserve">elow 52.6GHz bands </w:t>
      </w:r>
    </w:p>
    <w:p w:rsidR="003C1EAE" w:rsidRDefault="000A0621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Consider similar forward compatibility </w:t>
      </w:r>
      <w:r>
        <w:rPr>
          <w:bCs/>
          <w:lang w:val="en-US" w:eastAsia="zh-CN"/>
        </w:rPr>
        <w:t>principles</w:t>
      </w:r>
      <w:r>
        <w:rPr>
          <w:rFonts w:hint="eastAsia"/>
          <w:bCs/>
          <w:lang w:val="en-US" w:eastAsia="zh-CN"/>
        </w:rPr>
        <w:t xml:space="preserve"> made in the NR WI</w:t>
      </w:r>
      <w:r>
        <w:rPr>
          <w:bCs/>
          <w:lang w:val="en-US"/>
        </w:rPr>
        <w:t xml:space="preserve"> </w:t>
      </w:r>
    </w:p>
    <w:p w:rsidR="003C1EAE" w:rsidRDefault="000A0621">
      <w:pPr>
        <w:numPr>
          <w:ilvl w:val="1"/>
          <w:numId w:val="10"/>
        </w:numPr>
        <w:spacing w:after="0"/>
        <w:rPr>
          <w:bCs/>
        </w:rPr>
      </w:pPr>
      <w:r>
        <w:rPr>
          <w:bCs/>
        </w:rPr>
        <w:t>Initial access, channel access. Scheduling/HARQ, and mobility including connected/inactive/idle mode operation and radio-link monitoring/failure</w:t>
      </w:r>
    </w:p>
    <w:p w:rsidR="003C1EAE" w:rsidRDefault="000A0621">
      <w:pPr>
        <w:numPr>
          <w:ilvl w:val="1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Coexistence methods wi</w:t>
      </w:r>
      <w:r>
        <w:rPr>
          <w:bCs/>
          <w:lang w:val="en-US"/>
        </w:rPr>
        <w:t xml:space="preserve">thin NR-based and between NR-based operation in unlicensed and LTE-based LAA and with other incumbent RATs in accordance with regulatory requirements in e.g., 5GHz, 37GHz, 60GHz bands </w:t>
      </w:r>
    </w:p>
    <w:p w:rsidR="003C1EAE" w:rsidRDefault="000A0621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Coexistence methods already defined for 5GHz band in LTE-based LAA cont</w:t>
      </w:r>
      <w:r>
        <w:rPr>
          <w:bCs/>
          <w:lang w:val="en-US"/>
        </w:rPr>
        <w:t>ext should be assumed as the baseline for 5GHz operation. Enhancements in 5GHz over these methods should not be precluded. NR-based operation in unlicensed spectrum should not impact deployed Wi-Fi services (data, video and voice services) more than an add</w:t>
      </w:r>
      <w:r>
        <w:rPr>
          <w:bCs/>
          <w:lang w:val="en-US"/>
        </w:rPr>
        <w:t xml:space="preserve">itional Wi-Fi network on the same carrier; </w:t>
      </w:r>
    </w:p>
    <w:p w:rsidR="003C1EAE" w:rsidRDefault="000A0621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</w:t>
      </w:r>
      <w:r w:rsidR="00FA669B">
        <w:rPr>
          <w:rFonts w:eastAsia="宋体" w:hint="eastAsia"/>
          <w:lang w:val="en-US" w:eastAsia="zh-CN"/>
        </w:rPr>
        <w:t xml:space="preserve">92bis meeting, the following </w:t>
      </w:r>
      <w:r>
        <w:rPr>
          <w:rFonts w:eastAsia="宋体" w:hint="eastAsia"/>
          <w:lang w:val="en-US" w:eastAsia="zh-CN"/>
        </w:rPr>
        <w:t xml:space="preserve">agreement about </w:t>
      </w:r>
      <w:r>
        <w:t xml:space="preserve">physical layer procedures </w:t>
      </w:r>
      <w:r>
        <w:rPr>
          <w:rFonts w:eastAsia="宋体" w:hint="eastAsia"/>
          <w:lang w:val="en-US" w:eastAsia="zh-CN"/>
        </w:rPr>
        <w:t xml:space="preserve">for NR-U (NR-based access to Unlicensed Spectrum) </w:t>
      </w:r>
      <w:r>
        <w:rPr>
          <w:rFonts w:eastAsia="宋体" w:hint="eastAsia"/>
          <w:lang w:val="en-US" w:eastAsia="zh-CN"/>
        </w:rPr>
        <w:t xml:space="preserve">has been reached. </w:t>
      </w:r>
    </w:p>
    <w:p w:rsidR="003C1EAE" w:rsidRDefault="000A0621">
      <w:pPr>
        <w:spacing w:line="240" w:lineRule="auto"/>
      </w:pPr>
      <w:r>
        <w:rPr>
          <w:highlight w:val="green"/>
        </w:rPr>
        <w:t>Agreement:</w:t>
      </w:r>
    </w:p>
    <w:p w:rsidR="003C1EAE" w:rsidRDefault="000A0621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Study possible enhancements for HARQ operation </w:t>
      </w:r>
    </w:p>
    <w:p w:rsidR="003C1EAE" w:rsidRDefault="000A0621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Study changes </w:t>
      </w:r>
      <w:r>
        <w:rPr>
          <w:lang w:val="en-US"/>
        </w:rPr>
        <w:t>needed for Configured Grant support in NR-U</w:t>
      </w:r>
    </w:p>
    <w:p w:rsidR="003C1EAE" w:rsidRDefault="000A0621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Baseline for study: If absence of Wi-Fi cannot be guaranteed (e.g. by regulation) in the band (sub-7 GHz) where NR-U is operating, the NR-U operating bandwidth is an integer  multiple of 20MHz </w:t>
      </w:r>
    </w:p>
    <w:p w:rsidR="003C1EAE" w:rsidRDefault="000A0621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At least for band </w:t>
      </w:r>
      <w:r>
        <w:rPr>
          <w:lang w:val="en-US"/>
        </w:rPr>
        <w:t xml:space="preserve">where absence of Wi-Fi cannot be guaranteed (e.g. by regulation), LBT can be performed in units of 20 MHz. </w:t>
      </w:r>
    </w:p>
    <w:p w:rsidR="003C1EAE" w:rsidRDefault="000A0621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FFS: details on how to perform LBT for as single carrier with bandwidth greater than 20 MHz, i.e., integer multiples of 20 MHz.</w:t>
      </w:r>
    </w:p>
    <w:p w:rsidR="003C1EAE" w:rsidRDefault="000A0621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Study whether or not</w:t>
      </w:r>
      <w:r>
        <w:rPr>
          <w:lang w:val="en-US"/>
        </w:rPr>
        <w:t xml:space="preserve"> the following techniques enhance performance beyond the baseline LBT mechanisms</w:t>
      </w:r>
    </w:p>
    <w:p w:rsidR="003C1EAE" w:rsidRDefault="000A0621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Techniques to cope with directional antennas/transmissions</w:t>
      </w:r>
    </w:p>
    <w:p w:rsidR="003C1EAE" w:rsidRDefault="000A0621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Receiver assisted LBT : RTS/CTS type mechanism</w:t>
      </w:r>
    </w:p>
    <w:p w:rsidR="003C1EAE" w:rsidRDefault="000A0621">
      <w:pPr>
        <w:widowControl w:val="0"/>
        <w:numPr>
          <w:ilvl w:val="2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lastRenderedPageBreak/>
        <w:t>On-demand receiver assisted LBT: For example receiver assisted LBT en</w:t>
      </w:r>
      <w:r>
        <w:rPr>
          <w:lang w:val="en-US"/>
        </w:rPr>
        <w:t xml:space="preserve">abled only when needed </w:t>
      </w:r>
    </w:p>
    <w:p w:rsidR="003C1EAE" w:rsidRDefault="000A0621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Techniques to enhance spatial reuse </w:t>
      </w:r>
    </w:p>
    <w:p w:rsidR="003C1EAE" w:rsidRDefault="000A0621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Preamble detection</w:t>
      </w:r>
    </w:p>
    <w:p w:rsidR="003C1EAE" w:rsidRDefault="000A0621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Enhancements to baseline LBT mechanisms above 7 GHz</w:t>
      </w:r>
    </w:p>
    <w:p w:rsidR="003C1EAE" w:rsidRDefault="000A0621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Note: LTE-LAA LBT mechanism are assumed as baseline for evaluations for 5GHz. </w:t>
      </w:r>
    </w:p>
    <w:p w:rsidR="003C1EAE" w:rsidRDefault="000A0621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Note: Other aspects are not precluded from be</w:t>
      </w:r>
      <w:r>
        <w:rPr>
          <w:lang w:val="en-US"/>
        </w:rPr>
        <w:t>ing included</w:t>
      </w:r>
    </w:p>
    <w:p w:rsidR="003C1EAE" w:rsidRDefault="000A0621">
      <w:pPr>
        <w:widowControl w:val="0"/>
        <w:autoSpaceDE w:val="0"/>
        <w:autoSpaceDN w:val="0"/>
        <w:adjustRightInd w:val="0"/>
        <w:spacing w:before="18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 xml:space="preserve">we discuss </w:t>
      </w:r>
      <w:r>
        <w:rPr>
          <w:rFonts w:hint="eastAsia"/>
          <w:kern w:val="2"/>
          <w:lang w:val="en-US" w:eastAsia="zh-CN"/>
        </w:rPr>
        <w:t xml:space="preserve">scheduling and HARQ </w:t>
      </w:r>
      <w:r>
        <w:rPr>
          <w:rFonts w:eastAsia="宋体" w:hint="eastAsia"/>
          <w:lang w:val="en-US" w:eastAsia="zh-CN"/>
        </w:rPr>
        <w:t>aspects for NR-U (NR-based access to Unlicensed Spectrum).</w:t>
      </w:r>
    </w:p>
    <w:p w:rsidR="003C1EAE" w:rsidRDefault="000A0621">
      <w:pPr>
        <w:pStyle w:val="1"/>
        <w:spacing w:before="360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Scheduling and HARQ aspects</w:t>
      </w:r>
    </w:p>
    <w:p w:rsidR="003C1EAE" w:rsidRDefault="000A0621">
      <w:pPr>
        <w:pStyle w:val="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Scheduling</w:t>
      </w:r>
    </w:p>
    <w:p w:rsidR="003C1EAE" w:rsidRPr="00A05FE8" w:rsidRDefault="000A0621">
      <w:pPr>
        <w:jc w:val="both"/>
        <w:rPr>
          <w:rFonts w:eastAsia="宋体"/>
          <w:lang w:val="en-US" w:eastAsia="ko-KR"/>
        </w:rPr>
      </w:pPr>
      <w:r w:rsidRPr="00A05FE8">
        <w:rPr>
          <w:rFonts w:eastAsia="宋体" w:hint="eastAsia"/>
          <w:lang w:val="en-US" w:eastAsia="ko-KR"/>
        </w:rPr>
        <w:t xml:space="preserve">NR supports flexible frame structure by semi-static UL/DL configuration through cell-specific and UE-specific </w:t>
      </w:r>
      <w:r>
        <w:rPr>
          <w:rFonts w:eastAsia="宋体" w:hint="eastAsia"/>
          <w:lang w:val="en-US" w:eastAsia="zh-CN"/>
        </w:rPr>
        <w:t xml:space="preserve">RRC </w:t>
      </w:r>
      <w:r w:rsidRPr="00A05FE8">
        <w:rPr>
          <w:rFonts w:eastAsia="宋体" w:hint="eastAsia"/>
          <w:lang w:val="en-US" w:eastAsia="ko-KR"/>
        </w:rPr>
        <w:t>assignment and dynamic slot formation indication</w:t>
      </w:r>
      <w:r>
        <w:rPr>
          <w:rFonts w:eastAsia="宋体" w:hint="eastAsia"/>
          <w:lang w:val="en-US" w:eastAsia="zh-CN"/>
        </w:rPr>
        <w:t xml:space="preserve"> </w:t>
      </w:r>
      <w:r w:rsidRPr="00A05FE8">
        <w:rPr>
          <w:rFonts w:eastAsia="宋体" w:hint="eastAsia"/>
          <w:lang w:val="en-US" w:eastAsia="ko-KR"/>
        </w:rPr>
        <w:t>through</w:t>
      </w:r>
      <w:r>
        <w:rPr>
          <w:rFonts w:eastAsia="宋体" w:hint="eastAsia"/>
          <w:lang w:val="en-US" w:eastAsia="zh-CN"/>
        </w:rPr>
        <w:t xml:space="preserve"> common DCI</w:t>
      </w:r>
      <w:r w:rsidRPr="00A05FE8">
        <w:rPr>
          <w:rFonts w:eastAsia="宋体" w:hint="eastAsia"/>
          <w:lang w:val="en-US" w:eastAsia="ko-KR"/>
        </w:rPr>
        <w:t>. The transmission of PDSCH and PUSCH can be scheduled in the duration of s</w:t>
      </w:r>
      <w:r w:rsidRPr="00A05FE8">
        <w:rPr>
          <w:rFonts w:eastAsia="宋体" w:hint="eastAsia"/>
          <w:lang w:val="en-US" w:eastAsia="ko-KR"/>
        </w:rPr>
        <w:t xml:space="preserve">ymbols, slot, or multi-slots with flexible starting/ending points. Such flexible frame structure and flexible scheduling </w:t>
      </w:r>
      <w:r>
        <w:rPr>
          <w:rFonts w:eastAsia="宋体" w:hint="eastAsia"/>
          <w:lang w:val="en-US" w:eastAsia="zh-CN"/>
        </w:rPr>
        <w:t xml:space="preserve">scheme </w:t>
      </w:r>
      <w:r>
        <w:rPr>
          <w:rFonts w:eastAsia="宋体" w:hint="eastAsia"/>
          <w:lang w:val="en-US" w:eastAsia="zh-CN"/>
        </w:rPr>
        <w:t>can</w:t>
      </w:r>
      <w:r w:rsidRPr="00A05FE8">
        <w:rPr>
          <w:rFonts w:eastAsia="宋体" w:hint="eastAsia"/>
          <w:lang w:val="en-US" w:eastAsia="ko-KR"/>
        </w:rPr>
        <w:t xml:space="preserve"> be inherited</w:t>
      </w:r>
      <w:r>
        <w:rPr>
          <w:rFonts w:eastAsia="宋体" w:hint="eastAsia"/>
          <w:lang w:val="en-US" w:eastAsia="zh-CN"/>
        </w:rPr>
        <w:t xml:space="preserve"> </w:t>
      </w:r>
      <w:r w:rsidR="00FA669B" w:rsidRPr="00A05FE8">
        <w:rPr>
          <w:rFonts w:eastAsia="宋体" w:hint="eastAsia"/>
          <w:lang w:val="en-US" w:eastAsia="ko-KR"/>
        </w:rPr>
        <w:t>in unlicensed bands</w:t>
      </w:r>
      <w:r w:rsidR="00FA669B">
        <w:rPr>
          <w:rFonts w:eastAsia="宋体"/>
          <w:lang w:val="en-US" w:eastAsia="zh-CN"/>
        </w:rPr>
        <w:t xml:space="preserve"> with </w:t>
      </w:r>
      <w:r>
        <w:rPr>
          <w:rFonts w:eastAsia="宋体" w:hint="eastAsia"/>
          <w:lang w:val="en-US" w:eastAsia="zh-CN"/>
        </w:rPr>
        <w:t>some</w:t>
      </w:r>
      <w:r w:rsidRPr="00A05FE8">
        <w:rPr>
          <w:rFonts w:eastAsia="宋体" w:hint="eastAsia"/>
          <w:lang w:val="en-US" w:eastAsia="ko-KR"/>
        </w:rPr>
        <w:t xml:space="preserve"> </w:t>
      </w:r>
      <w:r w:rsidR="00FA669B">
        <w:rPr>
          <w:rFonts w:eastAsia="宋体"/>
          <w:lang w:val="en-US" w:eastAsia="ko-KR"/>
        </w:rPr>
        <w:t>e</w:t>
      </w:r>
      <w:r w:rsidRPr="00A05FE8">
        <w:rPr>
          <w:rFonts w:eastAsia="宋体" w:hint="eastAsia"/>
          <w:lang w:val="en-US" w:eastAsia="ko-KR"/>
        </w:rPr>
        <w:t>nhancement</w:t>
      </w:r>
      <w:r w:rsidR="00FA669B">
        <w:rPr>
          <w:rFonts w:eastAsia="宋体"/>
          <w:lang w:val="en-US" w:eastAsia="ko-KR"/>
        </w:rPr>
        <w:t>s</w:t>
      </w:r>
      <w:r w:rsidRPr="00A05FE8">
        <w:rPr>
          <w:rFonts w:eastAsia="宋体" w:hint="eastAsia"/>
          <w:lang w:val="en-US" w:eastAsia="ko-KR"/>
        </w:rPr>
        <w:t xml:space="preserve"> </w:t>
      </w:r>
      <w:r w:rsidRPr="00A05FE8">
        <w:rPr>
          <w:rFonts w:eastAsia="宋体" w:hint="eastAsia"/>
          <w:lang w:val="en-US" w:eastAsia="ko-KR"/>
        </w:rPr>
        <w:t>to improve the frequency utilization effic</w:t>
      </w:r>
      <w:r w:rsidRPr="00A05FE8">
        <w:rPr>
          <w:rFonts w:eastAsia="宋体" w:hint="eastAsia"/>
          <w:lang w:val="en-US" w:eastAsia="ko-KR"/>
        </w:rPr>
        <w:t>iency and</w:t>
      </w:r>
      <w:r w:rsidR="00FA669B">
        <w:rPr>
          <w:rFonts w:eastAsia="宋体"/>
          <w:lang w:val="en-US" w:eastAsia="ko-KR"/>
        </w:rPr>
        <w:t xml:space="preserve"> to reduce</w:t>
      </w:r>
      <w:r w:rsidRPr="00A05FE8">
        <w:rPr>
          <w:rFonts w:eastAsia="宋体" w:hint="eastAsia"/>
          <w:lang w:val="en-US" w:eastAsia="ko-KR"/>
        </w:rPr>
        <w:t xml:space="preserve"> channel access</w:t>
      </w:r>
      <w:r w:rsidR="00FA669B">
        <w:rPr>
          <w:rFonts w:eastAsia="宋体"/>
          <w:lang w:val="en-US" w:eastAsia="ko-KR"/>
        </w:rPr>
        <w:t xml:space="preserve"> delay due to LBT</w:t>
      </w:r>
      <w:r w:rsidRPr="00A05FE8">
        <w:rPr>
          <w:rFonts w:eastAsia="宋体" w:hint="eastAsia"/>
          <w:lang w:val="en-US" w:eastAsia="ko-KR"/>
        </w:rPr>
        <w:t>.</w:t>
      </w:r>
    </w:p>
    <w:p w:rsidR="003C1EAE" w:rsidRPr="00FA669B" w:rsidRDefault="000A0621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1:</w:t>
      </w:r>
      <w:r>
        <w:rPr>
          <w:rFonts w:eastAsia="宋体"/>
          <w:b/>
          <w:lang w:eastAsia="zh-CN"/>
        </w:rPr>
        <w:t xml:space="preserve"> </w:t>
      </w:r>
      <w:r w:rsidR="00FA669B">
        <w:rPr>
          <w:rFonts w:eastAsia="宋体"/>
          <w:b/>
          <w:bCs/>
          <w:lang w:val="en-US" w:eastAsia="ko-KR"/>
        </w:rPr>
        <w:t>F</w:t>
      </w:r>
      <w:r w:rsidRPr="00A05FE8">
        <w:rPr>
          <w:rFonts w:eastAsia="宋体" w:hint="eastAsia"/>
          <w:b/>
          <w:bCs/>
          <w:lang w:val="en-US" w:eastAsia="ko-KR"/>
        </w:rPr>
        <w:t xml:space="preserve">lexible scheduling </w:t>
      </w:r>
      <w:r>
        <w:rPr>
          <w:rFonts w:eastAsia="宋体" w:hint="eastAsia"/>
          <w:b/>
          <w:bCs/>
          <w:lang w:val="en-US" w:eastAsia="zh-CN"/>
        </w:rPr>
        <w:t>scheme</w:t>
      </w:r>
      <w:r w:rsidR="00FA669B">
        <w:rPr>
          <w:rFonts w:eastAsia="宋体"/>
          <w:b/>
          <w:bCs/>
          <w:lang w:val="en-US" w:eastAsia="zh-CN"/>
        </w:rPr>
        <w:t xml:space="preserve"> in NR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can</w:t>
      </w:r>
      <w:r w:rsidRPr="00A05FE8">
        <w:rPr>
          <w:rFonts w:eastAsia="宋体" w:hint="eastAsia"/>
          <w:b/>
          <w:bCs/>
          <w:lang w:val="en-US" w:eastAsia="ko-KR"/>
        </w:rPr>
        <w:t xml:space="preserve"> be inherited </w:t>
      </w:r>
      <w:r w:rsidRPr="00A05FE8">
        <w:rPr>
          <w:rFonts w:eastAsia="宋体" w:hint="eastAsia"/>
          <w:b/>
          <w:bCs/>
          <w:lang w:val="en-US" w:eastAsia="ko-KR"/>
        </w:rPr>
        <w:t>in unlicensed bands</w:t>
      </w:r>
      <w:r w:rsidR="00FA669B" w:rsidRPr="00FA669B">
        <w:rPr>
          <w:rFonts w:eastAsia="宋体" w:hint="eastAsia"/>
          <w:lang w:val="en-US" w:eastAsia="zh-CN"/>
        </w:rPr>
        <w:t xml:space="preserve"> </w:t>
      </w:r>
      <w:r w:rsidR="00FA669B" w:rsidRPr="00A05FE8">
        <w:rPr>
          <w:rFonts w:eastAsia="宋体"/>
          <w:b/>
          <w:lang w:val="en-US" w:eastAsia="zh-CN"/>
        </w:rPr>
        <w:t>with</w:t>
      </w:r>
      <w:r w:rsidR="00FA669B" w:rsidRPr="00A05FE8">
        <w:rPr>
          <w:rFonts w:eastAsia="宋体" w:hint="eastAsia"/>
          <w:b/>
          <w:lang w:val="en-US" w:eastAsia="ko-KR"/>
        </w:rPr>
        <w:t xml:space="preserve"> </w:t>
      </w:r>
      <w:r w:rsidR="00FA669B" w:rsidRPr="00A05FE8">
        <w:rPr>
          <w:rFonts w:eastAsia="宋体" w:hint="eastAsia"/>
          <w:b/>
          <w:lang w:val="en-US" w:eastAsia="zh-CN"/>
        </w:rPr>
        <w:t>some</w:t>
      </w:r>
      <w:r w:rsidR="00FA669B">
        <w:rPr>
          <w:rFonts w:eastAsia="宋体" w:hint="eastAsia"/>
          <w:b/>
          <w:bCs/>
          <w:lang w:val="en-US" w:eastAsia="ko-KR"/>
        </w:rPr>
        <w:t xml:space="preserve"> </w:t>
      </w:r>
      <w:r w:rsidR="00FA669B" w:rsidRPr="00A05FE8">
        <w:rPr>
          <w:rFonts w:eastAsia="宋体" w:hint="eastAsia"/>
          <w:b/>
          <w:bCs/>
          <w:lang w:val="en-US" w:eastAsia="ko-KR"/>
        </w:rPr>
        <w:t>enhancement</w:t>
      </w:r>
      <w:r w:rsidR="00FA669B">
        <w:rPr>
          <w:rFonts w:eastAsia="宋体"/>
          <w:b/>
          <w:bCs/>
          <w:lang w:val="en-US" w:eastAsia="ko-KR"/>
        </w:rPr>
        <w:t>s</w:t>
      </w:r>
      <w:r w:rsidRPr="00A05FE8">
        <w:rPr>
          <w:rFonts w:eastAsia="宋体" w:hint="eastAsia"/>
          <w:b/>
          <w:bCs/>
          <w:lang w:val="en-US" w:eastAsia="ko-KR"/>
        </w:rPr>
        <w:t xml:space="preserve"> to improve the frequency utilization efficiency and</w:t>
      </w:r>
      <w:r w:rsidR="00FA669B" w:rsidRPr="00FA669B">
        <w:rPr>
          <w:rFonts w:eastAsia="宋体"/>
          <w:b/>
          <w:bCs/>
          <w:lang w:val="en-US" w:eastAsia="ko-KR"/>
        </w:rPr>
        <w:t xml:space="preserve"> </w:t>
      </w:r>
      <w:r w:rsidR="00FA669B" w:rsidRPr="00FA669B">
        <w:rPr>
          <w:rFonts w:eastAsia="宋体"/>
          <w:b/>
          <w:lang w:val="en-US" w:eastAsia="ko-KR"/>
        </w:rPr>
        <w:t>to reduce</w:t>
      </w:r>
      <w:r w:rsidR="00FA669B" w:rsidRPr="00A05FE8">
        <w:rPr>
          <w:rFonts w:eastAsia="宋体" w:hint="eastAsia"/>
          <w:b/>
          <w:lang w:val="en-US" w:eastAsia="ko-KR"/>
        </w:rPr>
        <w:t xml:space="preserve"> channel access</w:t>
      </w:r>
      <w:r w:rsidR="00FA669B" w:rsidRPr="00FA669B">
        <w:rPr>
          <w:rFonts w:eastAsia="宋体"/>
          <w:b/>
          <w:lang w:val="en-US" w:eastAsia="ko-KR"/>
        </w:rPr>
        <w:t xml:space="preserve"> delay due to LBT</w:t>
      </w:r>
      <w:r w:rsidRPr="00A05FE8">
        <w:rPr>
          <w:rFonts w:eastAsia="宋体" w:hint="eastAsia"/>
          <w:b/>
          <w:bCs/>
          <w:lang w:val="en-US" w:eastAsia="ko-KR"/>
        </w:rPr>
        <w:t>.</w:t>
      </w:r>
    </w:p>
    <w:p w:rsidR="003C1EAE" w:rsidRDefault="000A0621">
      <w:pPr>
        <w:pStyle w:val="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HARQ-ACK transmission</w:t>
      </w:r>
      <w:bookmarkStart w:id="5" w:name="_GoBack"/>
      <w:bookmarkEnd w:id="5"/>
    </w:p>
    <w:p w:rsidR="003C1EAE" w:rsidRDefault="000A0621">
      <w:pPr>
        <w:jc w:val="both"/>
        <w:rPr>
          <w:lang w:val="en-US" w:eastAsia="zh-CN"/>
        </w:rPr>
      </w:pPr>
      <w:r>
        <w:rPr>
          <w:rFonts w:eastAsia="宋体" w:hint="eastAsia"/>
          <w:lang w:val="en-US" w:eastAsia="zh-CN"/>
        </w:rPr>
        <w:t>Currently</w:t>
      </w:r>
      <w:r>
        <w:rPr>
          <w:lang w:val="en-US" w:eastAsia="zh-CN"/>
        </w:rPr>
        <w:t xml:space="preserve"> NR support</w:t>
      </w:r>
      <w:r>
        <w:rPr>
          <w:rFonts w:eastAsia="宋体" w:hint="eastAsia"/>
          <w:lang w:val="en-US" w:eastAsia="zh-CN"/>
        </w:rPr>
        <w:t>s</w:t>
      </w:r>
      <w:r>
        <w:rPr>
          <w:lang w:val="en-US" w:eastAsia="zh-CN"/>
        </w:rPr>
        <w:t xml:space="preserve"> flexible DL/UL </w:t>
      </w:r>
      <w:bookmarkStart w:id="6" w:name="OLE_LINK5"/>
      <w:r>
        <w:rPr>
          <w:lang w:val="en-US" w:eastAsia="zh-CN"/>
        </w:rPr>
        <w:t xml:space="preserve">scheduling and HARQ </w:t>
      </w:r>
      <w:bookmarkEnd w:id="6"/>
      <w:r>
        <w:rPr>
          <w:lang w:val="en-US" w:eastAsia="zh-CN"/>
        </w:rPr>
        <w:t>feedback timing</w:t>
      </w:r>
      <w:r w:rsidR="00FA669B" w:rsidRPr="00FA669B">
        <w:rPr>
          <w:rFonts w:hint="eastAsia"/>
          <w:lang w:val="en-US" w:eastAsia="zh-CN"/>
        </w:rPr>
        <w:t xml:space="preserve"> </w:t>
      </w:r>
      <w:r w:rsidR="00FA669B">
        <w:rPr>
          <w:rFonts w:hint="eastAsia"/>
          <w:lang w:val="en-US" w:eastAsia="zh-CN"/>
        </w:rPr>
        <w:t>by dynamically</w:t>
      </w:r>
      <w:r w:rsidR="00FA669B">
        <w:rPr>
          <w:lang w:val="en-US" w:eastAsia="zh-CN"/>
        </w:rPr>
        <w:t xml:space="preserve"> being</w:t>
      </w:r>
      <w:r w:rsidR="00FA669B">
        <w:rPr>
          <w:rFonts w:hint="eastAsia"/>
          <w:lang w:val="en-US" w:eastAsia="zh-CN"/>
        </w:rPr>
        <w:t xml:space="preserve"> indicated in the DCI</w:t>
      </w:r>
      <w:r>
        <w:rPr>
          <w:rFonts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For example,</w:t>
      </w:r>
      <w:r>
        <w:rPr>
          <w:lang w:val="en-US" w:eastAsia="zh-CN"/>
        </w:rPr>
        <w:t xml:space="preserve"> the timing between PDCCH and PDSCH and the timing between PDSCH and HARQ-ACK, or the timing between PDCCH and PUSCH</w:t>
      </w:r>
      <w:r w:rsidR="00FA669B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However, due to LBT</w:t>
      </w:r>
      <w:r>
        <w:rPr>
          <w:rFonts w:eastAsia="宋体" w:hint="eastAsia"/>
          <w:lang w:val="en-US" w:eastAsia="zh-CN"/>
        </w:rPr>
        <w:t>, an UE may not be able to access the unlicensed channel at</w:t>
      </w:r>
      <w:r>
        <w:rPr>
          <w:lang w:val="en-US" w:eastAsia="zh-CN"/>
        </w:rPr>
        <w:t xml:space="preserve"> the time </w:t>
      </w:r>
      <w:r>
        <w:rPr>
          <w:rFonts w:eastAsia="宋体" w:hint="eastAsia"/>
          <w:lang w:val="en-US" w:eastAsia="zh-CN"/>
        </w:rPr>
        <w:t>schedule</w:t>
      </w:r>
      <w:r w:rsidR="00FA669B"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 w:eastAsia="zh-CN"/>
        </w:rPr>
        <w:t>for PDSCH/PUSCH transmission or ACK/NACK feedback accor</w:t>
      </w:r>
      <w:r>
        <w:rPr>
          <w:lang w:val="en-US" w:eastAsia="zh-CN"/>
        </w:rPr>
        <w:t>ding to the timing indicator</w:t>
      </w:r>
      <w:r>
        <w:rPr>
          <w:rFonts w:eastAsia="宋体" w:hint="eastAsia"/>
          <w:lang w:val="en-US" w:eastAsia="zh-CN"/>
        </w:rPr>
        <w:t>.</w:t>
      </w:r>
      <w:r>
        <w:rPr>
          <w:lang w:val="en-US" w:eastAsia="zh-CN"/>
        </w:rPr>
        <w:t xml:space="preserve"> Therefore, NR-U should consider the LBT </w:t>
      </w:r>
      <w:r>
        <w:rPr>
          <w:rFonts w:hint="eastAsia"/>
          <w:lang w:val="en-US" w:eastAsia="zh-CN"/>
        </w:rPr>
        <w:t xml:space="preserve">failure </w:t>
      </w:r>
      <w:r>
        <w:rPr>
          <w:lang w:val="en-US" w:eastAsia="zh-CN"/>
        </w:rPr>
        <w:t>influence on PDSCH/PUSCH and the HARQ-ACK transmission. Especially,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HARQ-ACK</w:t>
      </w:r>
      <w:r>
        <w:rPr>
          <w:lang w:val="en-US" w:eastAsia="ja-JP"/>
        </w:rPr>
        <w:t xml:space="preserve"> transmission on </w:t>
      </w:r>
      <w:bookmarkStart w:id="7" w:name="OLE_LINK4"/>
      <w:r>
        <w:rPr>
          <w:lang w:val="en-US" w:eastAsia="ja-JP"/>
        </w:rPr>
        <w:t>unlicensed bands</w:t>
      </w:r>
      <w:bookmarkEnd w:id="7"/>
      <w:r>
        <w:rPr>
          <w:lang w:val="en-US" w:eastAsia="ja-JP"/>
        </w:rPr>
        <w:t xml:space="preserve"> should be supported for </w:t>
      </w:r>
      <w:r>
        <w:rPr>
          <w:lang w:val="en-US" w:eastAsia="zh-CN"/>
        </w:rPr>
        <w:t xml:space="preserve">NR DC and </w:t>
      </w:r>
      <w:r>
        <w:rPr>
          <w:lang w:val="en-US" w:eastAsia="ja-JP"/>
        </w:rPr>
        <w:t>standalone operatio</w:t>
      </w:r>
      <w:r>
        <w:rPr>
          <w:lang w:val="en-US" w:eastAsia="ja-JP"/>
        </w:rPr>
        <w:t xml:space="preserve">n. </w:t>
      </w:r>
      <w:r w:rsidR="00A05FE8">
        <w:rPr>
          <w:lang w:val="en-US" w:eastAsia="zh-CN"/>
        </w:rPr>
        <w:t>F</w:t>
      </w:r>
      <w:r>
        <w:rPr>
          <w:lang w:val="en-US" w:eastAsia="ja-JP"/>
        </w:rPr>
        <w:t xml:space="preserve">urther </w:t>
      </w:r>
      <w:r>
        <w:rPr>
          <w:rFonts w:eastAsia="宋体" w:hint="eastAsia"/>
          <w:lang w:val="en-US" w:eastAsia="zh-CN"/>
        </w:rPr>
        <w:t xml:space="preserve">enhancement for </w:t>
      </w:r>
      <w:r>
        <w:rPr>
          <w:lang w:val="en-US" w:eastAsia="zh-CN"/>
        </w:rPr>
        <w:t>HARQ-ACK</w:t>
      </w:r>
      <w:r>
        <w:rPr>
          <w:rFonts w:eastAsia="宋体" w:hint="eastAsia"/>
          <w:lang w:val="en-US" w:eastAsia="zh-CN"/>
        </w:rPr>
        <w:t xml:space="preserve"> transmission</w:t>
      </w:r>
      <w:r>
        <w:rPr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should be studied due to</w:t>
      </w:r>
      <w:r>
        <w:rPr>
          <w:lang w:val="en-US" w:eastAsia="ja-JP"/>
        </w:rPr>
        <w:t xml:space="preserve"> LBT</w:t>
      </w:r>
      <w:r>
        <w:rPr>
          <w:rFonts w:eastAsia="宋体" w:hint="eastAsia"/>
          <w:lang w:val="en-US" w:eastAsia="zh-CN"/>
        </w:rPr>
        <w:t xml:space="preserve"> impact</w:t>
      </w:r>
      <w:r>
        <w:rPr>
          <w:lang w:val="en-US" w:eastAsia="ja-JP"/>
        </w:rPr>
        <w:t>.</w:t>
      </w:r>
      <w:r>
        <w:rPr>
          <w:lang w:val="en-US" w:eastAsia="zh-CN"/>
        </w:rPr>
        <w:t xml:space="preserve"> </w:t>
      </w:r>
      <w:r w:rsidR="00A05FE8">
        <w:rPr>
          <w:lang w:val="en-US" w:eastAsia="zh-CN"/>
        </w:rPr>
        <w:t xml:space="preserve"> I</w:t>
      </w:r>
      <w:r>
        <w:rPr>
          <w:lang w:val="en-US" w:eastAsia="ja-JP"/>
        </w:rPr>
        <w:t>t</w:t>
      </w:r>
      <w:r>
        <w:rPr>
          <w:lang w:val="en-US" w:eastAsia="zh-CN"/>
        </w:rPr>
        <w:t xml:space="preserve"> i</w:t>
      </w:r>
      <w:r>
        <w:rPr>
          <w:lang w:val="en-US" w:eastAsia="ja-JP"/>
        </w:rPr>
        <w:t xml:space="preserve">s better to apply </w:t>
      </w:r>
      <w:r>
        <w:rPr>
          <w:lang w:val="en-US" w:eastAsia="ja-JP"/>
        </w:rPr>
        <w:t>high</w:t>
      </w:r>
      <w:r>
        <w:rPr>
          <w:rFonts w:eastAsia="宋体" w:hint="eastAsia"/>
          <w:lang w:val="en-US" w:eastAsia="zh-CN"/>
        </w:rPr>
        <w:t>er</w:t>
      </w:r>
      <w:r>
        <w:rPr>
          <w:lang w:val="en-US" w:eastAsia="ja-JP"/>
        </w:rPr>
        <w:t>-priority channel access</w:t>
      </w:r>
      <w:r>
        <w:rPr>
          <w:rFonts w:eastAsia="宋体" w:hint="eastAsia"/>
          <w:lang w:val="en-US" w:eastAsia="zh-CN"/>
        </w:rPr>
        <w:t xml:space="preserve"> category</w:t>
      </w:r>
      <w:r>
        <w:rPr>
          <w:lang w:val="en-US" w:eastAsia="ja-JP"/>
        </w:rPr>
        <w:t xml:space="preserve"> for </w:t>
      </w:r>
      <w:r>
        <w:rPr>
          <w:lang w:val="en-US" w:eastAsia="zh-CN"/>
        </w:rPr>
        <w:t>UCI transmission</w:t>
      </w:r>
      <w:r>
        <w:rPr>
          <w:rFonts w:hint="eastAsia"/>
          <w:lang w:val="en-US" w:eastAsia="zh-CN"/>
        </w:rPr>
        <w:t xml:space="preserve">, or </w:t>
      </w:r>
      <w:r>
        <w:rPr>
          <w:rFonts w:hint="eastAsia"/>
          <w:lang w:val="en-US" w:eastAsia="zh-CN"/>
        </w:rPr>
        <w:t xml:space="preserve">no need to perform LBT if the gap between DL and the </w:t>
      </w:r>
      <w:r>
        <w:rPr>
          <w:lang w:val="en-US" w:eastAsia="zh-CN"/>
        </w:rPr>
        <w:t>HARQ-ACK</w:t>
      </w:r>
      <w:r>
        <w:rPr>
          <w:rFonts w:hint="eastAsia"/>
          <w:lang w:val="en-US" w:eastAsia="zh-CN"/>
        </w:rPr>
        <w:t xml:space="preserve"> transmission is less than 16us. </w:t>
      </w:r>
      <w:r w:rsidR="00A05FE8">
        <w:rPr>
          <w:lang w:val="en-US" w:eastAsia="zh-CN"/>
        </w:rPr>
        <w:t>M</w:t>
      </w:r>
      <w:r>
        <w:rPr>
          <w:kern w:val="2"/>
          <w:lang w:eastAsia="zh-CN"/>
        </w:rPr>
        <w:t xml:space="preserve">ultiple opportunities for HARQ-ACK </w:t>
      </w:r>
      <w:r>
        <w:rPr>
          <w:rFonts w:hint="eastAsia"/>
          <w:kern w:val="2"/>
          <w:lang w:val="en-US" w:eastAsia="zh-CN"/>
        </w:rPr>
        <w:t>transmission</w:t>
      </w:r>
      <w:r>
        <w:rPr>
          <w:kern w:val="2"/>
          <w:lang w:eastAsia="zh-CN"/>
        </w:rPr>
        <w:t xml:space="preserve"> </w:t>
      </w:r>
      <w:r w:rsidR="00A05FE8">
        <w:rPr>
          <w:kern w:val="2"/>
          <w:lang w:eastAsia="zh-CN"/>
        </w:rPr>
        <w:t>c</w:t>
      </w:r>
      <w:r>
        <w:rPr>
          <w:kern w:val="2"/>
          <w:lang w:eastAsia="zh-CN"/>
        </w:rPr>
        <w:t>ould</w:t>
      </w:r>
      <w:r w:rsidR="00A05FE8">
        <w:rPr>
          <w:kern w:val="2"/>
          <w:lang w:eastAsia="zh-CN"/>
        </w:rPr>
        <w:t xml:space="preserve"> also</w:t>
      </w:r>
      <w:r>
        <w:rPr>
          <w:kern w:val="2"/>
          <w:lang w:eastAsia="zh-CN"/>
        </w:rPr>
        <w:t xml:space="preserve"> be supported in NR-U</w:t>
      </w:r>
      <w:r>
        <w:rPr>
          <w:rFonts w:hint="eastAsia"/>
          <w:kern w:val="2"/>
          <w:lang w:val="en-US" w:eastAsia="zh-CN"/>
        </w:rPr>
        <w:t>.</w:t>
      </w:r>
      <w:r>
        <w:rPr>
          <w:rFonts w:hint="eastAsia"/>
          <w:kern w:val="2"/>
          <w:lang w:val="en-US" w:eastAsia="zh-CN"/>
        </w:rPr>
        <w:t xml:space="preserve"> </w:t>
      </w:r>
      <w:r w:rsidR="00A05FE8">
        <w:rPr>
          <w:kern w:val="2"/>
          <w:lang w:val="en-US" w:eastAsia="zh-CN"/>
        </w:rPr>
        <w:t xml:space="preserve">A </w:t>
      </w:r>
      <w:r>
        <w:rPr>
          <w:rFonts w:hint="eastAsia"/>
          <w:kern w:val="2"/>
          <w:lang w:val="en-US" w:eastAsia="zh-CN"/>
        </w:rPr>
        <w:t>slide window can be defined</w:t>
      </w:r>
      <w:r>
        <w:rPr>
          <w:rFonts w:hint="eastAsia"/>
          <w:kern w:val="2"/>
          <w:lang w:val="en-US" w:eastAsia="zh-CN"/>
        </w:rPr>
        <w:t xml:space="preserve"> for </w:t>
      </w:r>
      <w:r>
        <w:rPr>
          <w:kern w:val="2"/>
          <w:lang w:eastAsia="zh-CN"/>
        </w:rPr>
        <w:t xml:space="preserve">HARQ-ACK </w:t>
      </w:r>
      <w:r>
        <w:rPr>
          <w:rFonts w:hint="eastAsia"/>
          <w:kern w:val="2"/>
          <w:lang w:val="en-US" w:eastAsia="zh-CN"/>
        </w:rPr>
        <w:t>transmission</w:t>
      </w:r>
      <w:r>
        <w:rPr>
          <w:rFonts w:hint="eastAsia"/>
          <w:kern w:val="2"/>
          <w:lang w:val="en-US" w:eastAsia="zh-CN"/>
        </w:rPr>
        <w:t xml:space="preserve">, </w:t>
      </w:r>
      <w:r>
        <w:rPr>
          <w:rFonts w:hint="eastAsia"/>
          <w:kern w:val="2"/>
          <w:lang w:val="en-US" w:eastAsia="zh-CN"/>
        </w:rPr>
        <w:t xml:space="preserve">and </w:t>
      </w:r>
      <w:r>
        <w:rPr>
          <w:rFonts w:hint="eastAsia"/>
          <w:kern w:val="2"/>
          <w:lang w:val="en-US" w:eastAsia="zh-CN"/>
        </w:rPr>
        <w:t xml:space="preserve">UE can feedback all the </w:t>
      </w:r>
      <w:r>
        <w:rPr>
          <w:kern w:val="2"/>
          <w:lang w:eastAsia="zh-CN"/>
        </w:rPr>
        <w:t>HARQ-ACK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 xml:space="preserve">bits </w:t>
      </w:r>
      <w:r>
        <w:rPr>
          <w:rFonts w:hint="eastAsia"/>
          <w:kern w:val="2"/>
          <w:lang w:val="en-US" w:eastAsia="zh-CN"/>
        </w:rPr>
        <w:t xml:space="preserve">for this </w:t>
      </w:r>
      <w:r>
        <w:rPr>
          <w:rFonts w:hint="eastAsia"/>
          <w:kern w:val="2"/>
          <w:lang w:val="en-US" w:eastAsia="zh-CN"/>
        </w:rPr>
        <w:t xml:space="preserve">DL </w:t>
      </w:r>
      <w:r>
        <w:rPr>
          <w:rFonts w:hint="eastAsia"/>
          <w:kern w:val="2"/>
          <w:lang w:val="en-US" w:eastAsia="zh-CN"/>
        </w:rPr>
        <w:t xml:space="preserve">window </w:t>
      </w:r>
      <w:r w:rsidR="00A05FE8">
        <w:rPr>
          <w:kern w:val="2"/>
          <w:lang w:val="en-US" w:eastAsia="zh-CN"/>
        </w:rPr>
        <w:t xml:space="preserve">with one LBT </w:t>
      </w:r>
      <w:r>
        <w:rPr>
          <w:rFonts w:hint="eastAsia"/>
          <w:kern w:val="2"/>
          <w:lang w:val="en-US" w:eastAsia="zh-CN"/>
        </w:rPr>
        <w:t>succe</w:t>
      </w:r>
      <w:r w:rsidR="00A05FE8">
        <w:rPr>
          <w:kern w:val="2"/>
          <w:lang w:val="en-US" w:eastAsia="zh-CN"/>
        </w:rPr>
        <w:t>s</w:t>
      </w:r>
      <w:r>
        <w:rPr>
          <w:rFonts w:hint="eastAsia"/>
          <w:kern w:val="2"/>
          <w:lang w:val="en-US" w:eastAsia="zh-CN"/>
        </w:rPr>
        <w:t>s</w:t>
      </w:r>
      <w:r w:rsidR="00A05FE8">
        <w:rPr>
          <w:rFonts w:hint="eastAsia"/>
          <w:kern w:val="2"/>
          <w:lang w:val="en-US" w:eastAsia="zh-CN"/>
        </w:rPr>
        <w:t>.</w:t>
      </w:r>
      <w:r>
        <w:rPr>
          <w:rFonts w:hint="eastAsia"/>
          <w:kern w:val="2"/>
          <w:lang w:val="en-US" w:eastAsia="zh-CN"/>
        </w:rPr>
        <w:t xml:space="preserve"> </w:t>
      </w:r>
    </w:p>
    <w:p w:rsidR="003C1EAE" w:rsidRDefault="000A0621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 xml:space="preserve">2: </w:t>
      </w:r>
      <w:r w:rsidR="00A05FE8">
        <w:rPr>
          <w:rFonts w:eastAsia="宋体"/>
          <w:b/>
          <w:lang w:val="en-US" w:eastAsia="zh-CN"/>
        </w:rPr>
        <w:t>M</w:t>
      </w:r>
      <w:r>
        <w:rPr>
          <w:rFonts w:eastAsia="宋体"/>
          <w:b/>
          <w:lang w:eastAsia="zh-CN"/>
        </w:rPr>
        <w:t xml:space="preserve">ultiple opportunities for HARQ-ACK </w:t>
      </w:r>
      <w:r>
        <w:rPr>
          <w:rFonts w:eastAsia="宋体" w:hint="eastAsia"/>
          <w:b/>
          <w:lang w:val="en-US" w:eastAsia="zh-CN"/>
        </w:rPr>
        <w:t>transmission</w:t>
      </w:r>
      <w:r>
        <w:rPr>
          <w:rFonts w:eastAsia="宋体"/>
          <w:b/>
          <w:lang w:eastAsia="zh-CN"/>
        </w:rPr>
        <w:t xml:space="preserve"> </w:t>
      </w:r>
      <w:r w:rsidR="00A05FE8">
        <w:rPr>
          <w:rFonts w:eastAsia="宋体"/>
          <w:b/>
          <w:lang w:eastAsia="zh-CN"/>
        </w:rPr>
        <w:t>can</w:t>
      </w:r>
      <w:r>
        <w:rPr>
          <w:rFonts w:eastAsia="宋体"/>
          <w:b/>
          <w:lang w:eastAsia="zh-CN"/>
        </w:rPr>
        <w:t xml:space="preserve"> be supported in NR-U</w:t>
      </w:r>
      <w:r>
        <w:rPr>
          <w:rFonts w:eastAsia="宋体" w:hint="eastAsia"/>
          <w:b/>
          <w:lang w:val="en-US" w:eastAsia="zh-CN"/>
        </w:rPr>
        <w:t>.</w:t>
      </w:r>
    </w:p>
    <w:p w:rsidR="003C1EAE" w:rsidRDefault="003C1EAE">
      <w:pPr>
        <w:jc w:val="both"/>
        <w:rPr>
          <w:rFonts w:eastAsia="宋体"/>
          <w:b/>
          <w:lang w:val="en-US" w:eastAsia="zh-CN"/>
        </w:rPr>
      </w:pPr>
    </w:p>
    <w:p w:rsidR="003C1EAE" w:rsidRDefault="000A0621">
      <w:pPr>
        <w:pStyle w:val="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8" w:name="IDX-CHP-8-0993"/>
      <w:bookmarkStart w:id="9" w:name="IDX-CHP-8-0994"/>
      <w:bookmarkStart w:id="10" w:name="IDX-CHP-8-0995"/>
      <w:bookmarkStart w:id="11" w:name="IDX-CHP-8-0992"/>
      <w:bookmarkStart w:id="12" w:name="IDX-CHP-8-0996"/>
      <w:bookmarkEnd w:id="1"/>
      <w:bookmarkEnd w:id="2"/>
      <w:bookmarkEnd w:id="3"/>
      <w:bookmarkEnd w:id="4"/>
      <w:bookmarkEnd w:id="8"/>
      <w:bookmarkEnd w:id="9"/>
      <w:bookmarkEnd w:id="10"/>
      <w:bookmarkEnd w:id="11"/>
      <w:bookmarkEnd w:id="12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3C1EAE" w:rsidRDefault="000A0621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discuss scheduling and HARQ</w:t>
      </w:r>
      <w:r>
        <w:rPr>
          <w:rFonts w:eastAsia="宋体" w:hint="eastAsia"/>
          <w:lang w:val="en-US" w:eastAsia="zh-CN"/>
        </w:rPr>
        <w:t xml:space="preserve"> aspects for NR operation in unlicensed spectrum</w:t>
      </w:r>
      <w:r>
        <w:rPr>
          <w:rFonts w:eastAsia="宋体"/>
          <w:lang w:val="en-US" w:eastAsia="zh-CN"/>
        </w:rPr>
        <w:t>, and have the following 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</w:p>
    <w:p w:rsidR="003C1EAE" w:rsidRDefault="000A0621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1:</w:t>
      </w:r>
      <w:r>
        <w:rPr>
          <w:rFonts w:eastAsia="宋体"/>
          <w:b/>
          <w:lang w:eastAsia="zh-CN"/>
        </w:rPr>
        <w:t xml:space="preserve"> </w:t>
      </w:r>
      <w:r w:rsidR="00A05FE8">
        <w:rPr>
          <w:rFonts w:eastAsia="宋体"/>
          <w:b/>
          <w:bCs/>
          <w:lang w:val="en-US" w:eastAsia="ko-KR"/>
        </w:rPr>
        <w:t>F</w:t>
      </w:r>
      <w:r w:rsidR="00A05FE8" w:rsidRPr="00A05FE8">
        <w:rPr>
          <w:rFonts w:eastAsia="宋体" w:hint="eastAsia"/>
          <w:b/>
          <w:bCs/>
          <w:lang w:val="en-US" w:eastAsia="ko-KR"/>
        </w:rPr>
        <w:t xml:space="preserve">lexible scheduling </w:t>
      </w:r>
      <w:r w:rsidR="00A05FE8">
        <w:rPr>
          <w:rFonts w:eastAsia="宋体" w:hint="eastAsia"/>
          <w:b/>
          <w:bCs/>
          <w:lang w:val="en-US" w:eastAsia="zh-CN"/>
        </w:rPr>
        <w:t>scheme</w:t>
      </w:r>
      <w:r w:rsidR="00A05FE8">
        <w:rPr>
          <w:rFonts w:eastAsia="宋体"/>
          <w:b/>
          <w:bCs/>
          <w:lang w:val="en-US" w:eastAsia="zh-CN"/>
        </w:rPr>
        <w:t xml:space="preserve"> in NR</w:t>
      </w:r>
      <w:r w:rsidR="00A05FE8">
        <w:rPr>
          <w:rFonts w:eastAsia="宋体" w:hint="eastAsia"/>
          <w:b/>
          <w:bCs/>
          <w:lang w:val="en-US" w:eastAsia="zh-CN"/>
        </w:rPr>
        <w:t xml:space="preserve"> can</w:t>
      </w:r>
      <w:r w:rsidR="00A05FE8" w:rsidRPr="00A05FE8">
        <w:rPr>
          <w:rFonts w:eastAsia="宋体" w:hint="eastAsia"/>
          <w:b/>
          <w:bCs/>
          <w:lang w:val="en-US" w:eastAsia="ko-KR"/>
        </w:rPr>
        <w:t xml:space="preserve"> be inherited in unlicensed bands</w:t>
      </w:r>
      <w:r w:rsidR="00A05FE8" w:rsidRPr="00FA669B">
        <w:rPr>
          <w:rFonts w:eastAsia="宋体" w:hint="eastAsia"/>
          <w:lang w:val="en-US" w:eastAsia="zh-CN"/>
        </w:rPr>
        <w:t xml:space="preserve"> </w:t>
      </w:r>
      <w:r w:rsidR="00A05FE8" w:rsidRPr="00A05FE8">
        <w:rPr>
          <w:rFonts w:eastAsia="宋体"/>
          <w:b/>
          <w:lang w:val="en-US" w:eastAsia="zh-CN"/>
        </w:rPr>
        <w:t>with</w:t>
      </w:r>
      <w:r w:rsidR="00A05FE8" w:rsidRPr="00A05FE8">
        <w:rPr>
          <w:rFonts w:eastAsia="宋体" w:hint="eastAsia"/>
          <w:b/>
          <w:lang w:val="en-US" w:eastAsia="ko-KR"/>
        </w:rPr>
        <w:t xml:space="preserve"> </w:t>
      </w:r>
      <w:r w:rsidR="00A05FE8" w:rsidRPr="00A05FE8">
        <w:rPr>
          <w:rFonts w:eastAsia="宋体" w:hint="eastAsia"/>
          <w:b/>
          <w:lang w:val="en-US" w:eastAsia="zh-CN"/>
        </w:rPr>
        <w:t>some</w:t>
      </w:r>
      <w:r w:rsidR="00A05FE8">
        <w:rPr>
          <w:rFonts w:eastAsia="宋体" w:hint="eastAsia"/>
          <w:b/>
          <w:bCs/>
          <w:lang w:val="en-US" w:eastAsia="ko-KR"/>
        </w:rPr>
        <w:t xml:space="preserve"> </w:t>
      </w:r>
      <w:r w:rsidR="00A05FE8" w:rsidRPr="00A05FE8">
        <w:rPr>
          <w:rFonts w:eastAsia="宋体" w:hint="eastAsia"/>
          <w:b/>
          <w:bCs/>
          <w:lang w:val="en-US" w:eastAsia="ko-KR"/>
        </w:rPr>
        <w:t>enhancement</w:t>
      </w:r>
      <w:r w:rsidR="00A05FE8">
        <w:rPr>
          <w:rFonts w:eastAsia="宋体"/>
          <w:b/>
          <w:bCs/>
          <w:lang w:val="en-US" w:eastAsia="ko-KR"/>
        </w:rPr>
        <w:t>s</w:t>
      </w:r>
      <w:r w:rsidR="00A05FE8" w:rsidRPr="00A05FE8">
        <w:rPr>
          <w:rFonts w:eastAsia="宋体" w:hint="eastAsia"/>
          <w:b/>
          <w:bCs/>
          <w:lang w:val="en-US" w:eastAsia="ko-KR"/>
        </w:rPr>
        <w:t xml:space="preserve"> to improve the frequency utilization efficiency and</w:t>
      </w:r>
      <w:r w:rsidR="00A05FE8" w:rsidRPr="00FA669B">
        <w:rPr>
          <w:rFonts w:eastAsia="宋体"/>
          <w:b/>
          <w:bCs/>
          <w:lang w:val="en-US" w:eastAsia="ko-KR"/>
        </w:rPr>
        <w:t xml:space="preserve"> </w:t>
      </w:r>
      <w:r w:rsidR="00A05FE8" w:rsidRPr="00FA669B">
        <w:rPr>
          <w:rFonts w:eastAsia="宋体"/>
          <w:b/>
          <w:lang w:val="en-US" w:eastAsia="ko-KR"/>
        </w:rPr>
        <w:t>to reduce</w:t>
      </w:r>
      <w:r w:rsidR="00A05FE8" w:rsidRPr="00A05FE8">
        <w:rPr>
          <w:rFonts w:eastAsia="宋体" w:hint="eastAsia"/>
          <w:b/>
          <w:lang w:val="en-US" w:eastAsia="ko-KR"/>
        </w:rPr>
        <w:t xml:space="preserve"> channel access</w:t>
      </w:r>
      <w:r w:rsidR="00A05FE8" w:rsidRPr="00FA669B">
        <w:rPr>
          <w:rFonts w:eastAsia="宋体"/>
          <w:b/>
          <w:lang w:val="en-US" w:eastAsia="ko-KR"/>
        </w:rPr>
        <w:t xml:space="preserve"> delay due to LBT</w:t>
      </w:r>
      <w:r w:rsidRPr="00A05FE8">
        <w:rPr>
          <w:rFonts w:eastAsia="宋体" w:hint="eastAsia"/>
          <w:b/>
          <w:bCs/>
          <w:lang w:val="en-US" w:eastAsia="ko-KR"/>
        </w:rPr>
        <w:t>.</w:t>
      </w:r>
    </w:p>
    <w:p w:rsidR="003C1EAE" w:rsidRDefault="000A0621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 xml:space="preserve">2: </w:t>
      </w:r>
      <w:r w:rsidR="00A05FE8">
        <w:rPr>
          <w:rFonts w:eastAsia="宋体"/>
          <w:b/>
          <w:lang w:val="en-US" w:eastAsia="zh-CN"/>
        </w:rPr>
        <w:t>M</w:t>
      </w:r>
      <w:r w:rsidR="00A05FE8">
        <w:rPr>
          <w:rFonts w:eastAsia="宋体"/>
          <w:b/>
          <w:lang w:eastAsia="zh-CN"/>
        </w:rPr>
        <w:t xml:space="preserve">ultiple opportunities for HARQ-ACK </w:t>
      </w:r>
      <w:r w:rsidR="00A05FE8">
        <w:rPr>
          <w:rFonts w:eastAsia="宋体" w:hint="eastAsia"/>
          <w:b/>
          <w:lang w:val="en-US" w:eastAsia="zh-CN"/>
        </w:rPr>
        <w:t>transmission</w:t>
      </w:r>
      <w:r w:rsidR="00A05FE8">
        <w:rPr>
          <w:rFonts w:eastAsia="宋体"/>
          <w:b/>
          <w:lang w:eastAsia="zh-CN"/>
        </w:rPr>
        <w:t xml:space="preserve"> can be supported in NR-U</w:t>
      </w:r>
      <w:r>
        <w:rPr>
          <w:rFonts w:eastAsia="宋体" w:hint="eastAsia"/>
          <w:b/>
          <w:lang w:val="en-US" w:eastAsia="zh-CN"/>
        </w:rPr>
        <w:t>.</w:t>
      </w:r>
    </w:p>
    <w:p w:rsidR="003C1EAE" w:rsidRDefault="003C1EAE">
      <w:pPr>
        <w:jc w:val="both"/>
        <w:rPr>
          <w:rFonts w:eastAsia="宋体"/>
          <w:b/>
          <w:bCs/>
          <w:lang w:val="en-US" w:eastAsia="zh-CN"/>
        </w:rPr>
      </w:pPr>
    </w:p>
    <w:p w:rsidR="003C1EAE" w:rsidRDefault="000A0621">
      <w:pPr>
        <w:pStyle w:val="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lastRenderedPageBreak/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3C1EAE" w:rsidRDefault="000A062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RP-</w:t>
      </w:r>
      <w:r>
        <w:rPr>
          <w:rFonts w:eastAsia="宋体" w:hint="eastAsia"/>
          <w:lang w:val="en-US" w:eastAsia="zh-CN"/>
        </w:rPr>
        <w:t>170828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New SID on </w:t>
      </w:r>
      <w:r>
        <w:rPr>
          <w:rFonts w:eastAsia="宋体" w:hint="eastAsia"/>
          <w:lang w:val="en-US" w:eastAsia="zh-CN"/>
        </w:rPr>
        <w:t>NR-based Access to Unlicensed Spectrum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Qualcomm,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March 6 - 9, </w:t>
      </w:r>
      <w:r>
        <w:rPr>
          <w:rFonts w:eastAsia="宋体"/>
          <w:lang w:val="en-US" w:eastAsia="zh-CN"/>
        </w:rPr>
        <w:t>2017, RAN</w:t>
      </w:r>
      <w:r>
        <w:rPr>
          <w:rFonts w:eastAsia="宋体" w:hint="eastAsia"/>
          <w:lang w:val="en-US" w:eastAsia="zh-CN"/>
        </w:rPr>
        <w:t>#78</w:t>
      </w:r>
    </w:p>
    <w:bookmarkEnd w:id="0"/>
    <w:p w:rsidR="003C1EAE" w:rsidRDefault="003C1EA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p w:rsidR="003C1EAE" w:rsidRDefault="003C1EA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3C1EAE">
      <w:footerReference w:type="even" r:id="rId8"/>
      <w:footerReference w:type="default" r:id="rId9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621" w:rsidRDefault="000A0621">
      <w:pPr>
        <w:spacing w:after="0" w:line="240" w:lineRule="auto"/>
      </w:pPr>
      <w:r>
        <w:separator/>
      </w:r>
    </w:p>
  </w:endnote>
  <w:endnote w:type="continuationSeparator" w:id="0">
    <w:p w:rsidR="000A0621" w:rsidRDefault="000A0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EAE" w:rsidRDefault="000A0621">
    <w:pPr>
      <w:pStyle w:val="a9"/>
      <w:framePr w:wrap="around" w:vAnchor="text" w:hAnchor="margin" w:xAlign="center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separate"/>
    </w:r>
    <w:r>
      <w:rPr>
        <w:rStyle w:val="ac"/>
      </w:rPr>
      <w:t>1</w:t>
    </w:r>
    <w:r>
      <w:fldChar w:fldCharType="end"/>
    </w:r>
  </w:p>
  <w:p w:rsidR="003C1EAE" w:rsidRDefault="003C1EA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EAE" w:rsidRDefault="000A0621">
    <w:pPr>
      <w:pStyle w:val="a9"/>
      <w:framePr w:wrap="around" w:vAnchor="text" w:hAnchor="margin" w:xAlign="center" w:y="1"/>
      <w:rPr>
        <w:rStyle w:val="ac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ac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D84844">
      <w:rPr>
        <w:rStyle w:val="ac"/>
        <w:rFonts w:ascii="Times New Roman" w:hAnsi="Times New Roman"/>
        <w:b w:val="0"/>
        <w:i w:val="0"/>
        <w:noProof/>
      </w:rPr>
      <w:t>1</w:t>
    </w:r>
    <w:r>
      <w:rPr>
        <w:rFonts w:ascii="Times New Roman" w:hAnsi="Times New Roman"/>
        <w:b w:val="0"/>
        <w:i w:val="0"/>
      </w:rPr>
      <w:fldChar w:fldCharType="end"/>
    </w:r>
  </w:p>
  <w:p w:rsidR="003C1EAE" w:rsidRDefault="003C1EA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621" w:rsidRDefault="000A0621">
      <w:pPr>
        <w:spacing w:after="0" w:line="240" w:lineRule="auto"/>
      </w:pPr>
      <w:r>
        <w:separator/>
      </w:r>
    </w:p>
  </w:footnote>
  <w:footnote w:type="continuationSeparator" w:id="0">
    <w:p w:rsidR="000A0621" w:rsidRDefault="000A0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39661D3"/>
    <w:multiLevelType w:val="multilevel"/>
    <w:tmpl w:val="539661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41A1A"/>
    <w:multiLevelType w:val="multilevel"/>
    <w:tmpl w:val="6E241A1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7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11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drawingGridHorizontalSpacing w:val="10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36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621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4C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B24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790"/>
    <w:rsid w:val="001B2B91"/>
    <w:rsid w:val="001B2ED1"/>
    <w:rsid w:val="001B2FA3"/>
    <w:rsid w:val="001B3834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BC0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80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3D70"/>
    <w:rsid w:val="002D4705"/>
    <w:rsid w:val="002D4785"/>
    <w:rsid w:val="002D48A3"/>
    <w:rsid w:val="002D4B9F"/>
    <w:rsid w:val="002D55F6"/>
    <w:rsid w:val="002D5EDC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844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1EAE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0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03B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2DAF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5FE8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A6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98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801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199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44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27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669B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214B6"/>
    <w:rsid w:val="01120C0E"/>
    <w:rsid w:val="0171781D"/>
    <w:rsid w:val="01756925"/>
    <w:rsid w:val="017C19FF"/>
    <w:rsid w:val="0181599B"/>
    <w:rsid w:val="01D261D3"/>
    <w:rsid w:val="01D7237F"/>
    <w:rsid w:val="02083799"/>
    <w:rsid w:val="021D2975"/>
    <w:rsid w:val="024E728F"/>
    <w:rsid w:val="027C42C7"/>
    <w:rsid w:val="027F3836"/>
    <w:rsid w:val="03127134"/>
    <w:rsid w:val="034C4C86"/>
    <w:rsid w:val="035F0DCF"/>
    <w:rsid w:val="0367133E"/>
    <w:rsid w:val="036953DA"/>
    <w:rsid w:val="038009AA"/>
    <w:rsid w:val="038F5ABE"/>
    <w:rsid w:val="039C4F99"/>
    <w:rsid w:val="03E270B0"/>
    <w:rsid w:val="04105CDC"/>
    <w:rsid w:val="041D3FE2"/>
    <w:rsid w:val="044D34A9"/>
    <w:rsid w:val="04563F48"/>
    <w:rsid w:val="04586E3A"/>
    <w:rsid w:val="04AD113E"/>
    <w:rsid w:val="04B14C72"/>
    <w:rsid w:val="04BC37DB"/>
    <w:rsid w:val="04C9110C"/>
    <w:rsid w:val="04D3081F"/>
    <w:rsid w:val="050A0D1B"/>
    <w:rsid w:val="0547483C"/>
    <w:rsid w:val="054F49E7"/>
    <w:rsid w:val="05CE3847"/>
    <w:rsid w:val="05EF5BED"/>
    <w:rsid w:val="061609D1"/>
    <w:rsid w:val="062404C5"/>
    <w:rsid w:val="0631447B"/>
    <w:rsid w:val="063B1FB2"/>
    <w:rsid w:val="063D7168"/>
    <w:rsid w:val="064C557C"/>
    <w:rsid w:val="065357AB"/>
    <w:rsid w:val="06681801"/>
    <w:rsid w:val="068E5255"/>
    <w:rsid w:val="069C1E5B"/>
    <w:rsid w:val="06AA1872"/>
    <w:rsid w:val="06C1240E"/>
    <w:rsid w:val="06C5630D"/>
    <w:rsid w:val="06CB4CF0"/>
    <w:rsid w:val="06D7360B"/>
    <w:rsid w:val="06DC6655"/>
    <w:rsid w:val="07283F56"/>
    <w:rsid w:val="07495B77"/>
    <w:rsid w:val="074F3B4E"/>
    <w:rsid w:val="07554049"/>
    <w:rsid w:val="077B13EF"/>
    <w:rsid w:val="0793021F"/>
    <w:rsid w:val="07975A86"/>
    <w:rsid w:val="07F342E9"/>
    <w:rsid w:val="081B7D20"/>
    <w:rsid w:val="08557D7C"/>
    <w:rsid w:val="08624237"/>
    <w:rsid w:val="0888740E"/>
    <w:rsid w:val="08C447CA"/>
    <w:rsid w:val="08DA6241"/>
    <w:rsid w:val="08E142C0"/>
    <w:rsid w:val="091E3964"/>
    <w:rsid w:val="09734D92"/>
    <w:rsid w:val="09A869D2"/>
    <w:rsid w:val="09D81A35"/>
    <w:rsid w:val="09E5426C"/>
    <w:rsid w:val="09F723D7"/>
    <w:rsid w:val="0A0002A6"/>
    <w:rsid w:val="0A255A00"/>
    <w:rsid w:val="0A2F213C"/>
    <w:rsid w:val="0A3648A2"/>
    <w:rsid w:val="0A39108D"/>
    <w:rsid w:val="0A3911E0"/>
    <w:rsid w:val="0A3A3CB5"/>
    <w:rsid w:val="0A43196D"/>
    <w:rsid w:val="0A683257"/>
    <w:rsid w:val="0A7524AB"/>
    <w:rsid w:val="0A775727"/>
    <w:rsid w:val="0A824AE7"/>
    <w:rsid w:val="0A9E02D0"/>
    <w:rsid w:val="0AA3357E"/>
    <w:rsid w:val="0AA845D6"/>
    <w:rsid w:val="0AAB309A"/>
    <w:rsid w:val="0AD64A82"/>
    <w:rsid w:val="0ADE135D"/>
    <w:rsid w:val="0AEC03D1"/>
    <w:rsid w:val="0AED7399"/>
    <w:rsid w:val="0AF1405F"/>
    <w:rsid w:val="0AF347E9"/>
    <w:rsid w:val="0B377BD6"/>
    <w:rsid w:val="0B463646"/>
    <w:rsid w:val="0B520BF3"/>
    <w:rsid w:val="0B5B4E8C"/>
    <w:rsid w:val="0B5F15D2"/>
    <w:rsid w:val="0BB27037"/>
    <w:rsid w:val="0BB701D4"/>
    <w:rsid w:val="0BCA7037"/>
    <w:rsid w:val="0BE54882"/>
    <w:rsid w:val="0BF40DC9"/>
    <w:rsid w:val="0BF61FC1"/>
    <w:rsid w:val="0C1840EC"/>
    <w:rsid w:val="0C4E3508"/>
    <w:rsid w:val="0C4F022E"/>
    <w:rsid w:val="0C7E4FC3"/>
    <w:rsid w:val="0C815F15"/>
    <w:rsid w:val="0C8C779A"/>
    <w:rsid w:val="0C8F5033"/>
    <w:rsid w:val="0CA06B2F"/>
    <w:rsid w:val="0CB1691B"/>
    <w:rsid w:val="0CBA4B92"/>
    <w:rsid w:val="0CC0636E"/>
    <w:rsid w:val="0D0B49B2"/>
    <w:rsid w:val="0D584A72"/>
    <w:rsid w:val="0D703309"/>
    <w:rsid w:val="0D9B3DFD"/>
    <w:rsid w:val="0DA54CBB"/>
    <w:rsid w:val="0DDE3FCE"/>
    <w:rsid w:val="0DE53E77"/>
    <w:rsid w:val="0DF53F9E"/>
    <w:rsid w:val="0E1C0F16"/>
    <w:rsid w:val="0E223D4E"/>
    <w:rsid w:val="0E3745CB"/>
    <w:rsid w:val="0E6C673C"/>
    <w:rsid w:val="0E941B00"/>
    <w:rsid w:val="0ED365A6"/>
    <w:rsid w:val="0F327299"/>
    <w:rsid w:val="0F3971D7"/>
    <w:rsid w:val="0F3F3BEF"/>
    <w:rsid w:val="0F4874ED"/>
    <w:rsid w:val="0F6013A0"/>
    <w:rsid w:val="0F8D0B4E"/>
    <w:rsid w:val="0F8E3963"/>
    <w:rsid w:val="0FB16482"/>
    <w:rsid w:val="0FCF2478"/>
    <w:rsid w:val="0FE86145"/>
    <w:rsid w:val="0FF0008F"/>
    <w:rsid w:val="0FF63399"/>
    <w:rsid w:val="10054A4B"/>
    <w:rsid w:val="10063E75"/>
    <w:rsid w:val="100A613F"/>
    <w:rsid w:val="102355E8"/>
    <w:rsid w:val="10330815"/>
    <w:rsid w:val="10365872"/>
    <w:rsid w:val="103D3234"/>
    <w:rsid w:val="10780BDA"/>
    <w:rsid w:val="10797EF4"/>
    <w:rsid w:val="10A15189"/>
    <w:rsid w:val="10A95A2C"/>
    <w:rsid w:val="11025CA9"/>
    <w:rsid w:val="1108687A"/>
    <w:rsid w:val="11272C1C"/>
    <w:rsid w:val="11296A41"/>
    <w:rsid w:val="113443A7"/>
    <w:rsid w:val="11362E5F"/>
    <w:rsid w:val="11543294"/>
    <w:rsid w:val="116327EE"/>
    <w:rsid w:val="1164493A"/>
    <w:rsid w:val="11723548"/>
    <w:rsid w:val="117965A1"/>
    <w:rsid w:val="11BB4CD7"/>
    <w:rsid w:val="11BF68B9"/>
    <w:rsid w:val="11C53526"/>
    <w:rsid w:val="11DA7C8F"/>
    <w:rsid w:val="11ED77F5"/>
    <w:rsid w:val="12172F68"/>
    <w:rsid w:val="122659B1"/>
    <w:rsid w:val="12337389"/>
    <w:rsid w:val="12430672"/>
    <w:rsid w:val="12516E7E"/>
    <w:rsid w:val="12602B63"/>
    <w:rsid w:val="12D105BB"/>
    <w:rsid w:val="12E03340"/>
    <w:rsid w:val="12E2569E"/>
    <w:rsid w:val="13474773"/>
    <w:rsid w:val="134C4F00"/>
    <w:rsid w:val="1381355C"/>
    <w:rsid w:val="138E7CF5"/>
    <w:rsid w:val="13AE3C21"/>
    <w:rsid w:val="13B42405"/>
    <w:rsid w:val="13ED4EA1"/>
    <w:rsid w:val="14041E3E"/>
    <w:rsid w:val="14065DA1"/>
    <w:rsid w:val="142E2D30"/>
    <w:rsid w:val="14317FB5"/>
    <w:rsid w:val="143F6AFF"/>
    <w:rsid w:val="1448696B"/>
    <w:rsid w:val="14613F25"/>
    <w:rsid w:val="146C009E"/>
    <w:rsid w:val="146D60CC"/>
    <w:rsid w:val="149E65CC"/>
    <w:rsid w:val="14ED2892"/>
    <w:rsid w:val="150A5E02"/>
    <w:rsid w:val="150A78C6"/>
    <w:rsid w:val="156C2F57"/>
    <w:rsid w:val="159D3874"/>
    <w:rsid w:val="15B90634"/>
    <w:rsid w:val="15CB7C29"/>
    <w:rsid w:val="15CD0561"/>
    <w:rsid w:val="15EF56AA"/>
    <w:rsid w:val="15F62CC1"/>
    <w:rsid w:val="161C5511"/>
    <w:rsid w:val="162043E3"/>
    <w:rsid w:val="162A7942"/>
    <w:rsid w:val="162C0F63"/>
    <w:rsid w:val="164D28B4"/>
    <w:rsid w:val="16503D38"/>
    <w:rsid w:val="166A67F9"/>
    <w:rsid w:val="1670292F"/>
    <w:rsid w:val="167C5732"/>
    <w:rsid w:val="1681764D"/>
    <w:rsid w:val="16EC3438"/>
    <w:rsid w:val="17060550"/>
    <w:rsid w:val="1721144B"/>
    <w:rsid w:val="174B5EF9"/>
    <w:rsid w:val="17625E13"/>
    <w:rsid w:val="1799178F"/>
    <w:rsid w:val="17AE317B"/>
    <w:rsid w:val="17BF2FBB"/>
    <w:rsid w:val="17D61DEE"/>
    <w:rsid w:val="17E16DF7"/>
    <w:rsid w:val="17E3381C"/>
    <w:rsid w:val="17E40898"/>
    <w:rsid w:val="17F24B98"/>
    <w:rsid w:val="18283D80"/>
    <w:rsid w:val="18321DF7"/>
    <w:rsid w:val="1881461C"/>
    <w:rsid w:val="188E140F"/>
    <w:rsid w:val="189F6BB9"/>
    <w:rsid w:val="18C15E21"/>
    <w:rsid w:val="18CD1D00"/>
    <w:rsid w:val="18D96F69"/>
    <w:rsid w:val="18F0199E"/>
    <w:rsid w:val="18F70372"/>
    <w:rsid w:val="18FF0C47"/>
    <w:rsid w:val="190173B3"/>
    <w:rsid w:val="190A0F4A"/>
    <w:rsid w:val="190D6D71"/>
    <w:rsid w:val="191030D3"/>
    <w:rsid w:val="19170EA8"/>
    <w:rsid w:val="195274D9"/>
    <w:rsid w:val="19636068"/>
    <w:rsid w:val="197963C0"/>
    <w:rsid w:val="197C3F08"/>
    <w:rsid w:val="19CC1CEB"/>
    <w:rsid w:val="19DB51BE"/>
    <w:rsid w:val="19DD6DBB"/>
    <w:rsid w:val="19E560CD"/>
    <w:rsid w:val="19F56342"/>
    <w:rsid w:val="19FD2180"/>
    <w:rsid w:val="1A5C34F5"/>
    <w:rsid w:val="1A740EA4"/>
    <w:rsid w:val="1A8F1459"/>
    <w:rsid w:val="1A9228AA"/>
    <w:rsid w:val="1AA72694"/>
    <w:rsid w:val="1ADA28AC"/>
    <w:rsid w:val="1AEC149E"/>
    <w:rsid w:val="1B0C26CA"/>
    <w:rsid w:val="1B2A5806"/>
    <w:rsid w:val="1B6D0082"/>
    <w:rsid w:val="1B7235E3"/>
    <w:rsid w:val="1B777C70"/>
    <w:rsid w:val="1B8B7A9F"/>
    <w:rsid w:val="1BA0668A"/>
    <w:rsid w:val="1BF867C3"/>
    <w:rsid w:val="1C0A2A3A"/>
    <w:rsid w:val="1C1A4396"/>
    <w:rsid w:val="1C3D50A3"/>
    <w:rsid w:val="1C607FF2"/>
    <w:rsid w:val="1C9A5EA0"/>
    <w:rsid w:val="1CAA5F89"/>
    <w:rsid w:val="1CBB7CFB"/>
    <w:rsid w:val="1CEE61DD"/>
    <w:rsid w:val="1D1A2CCF"/>
    <w:rsid w:val="1D2768F8"/>
    <w:rsid w:val="1D527B35"/>
    <w:rsid w:val="1D8120B5"/>
    <w:rsid w:val="1D945DDB"/>
    <w:rsid w:val="1E3C35CE"/>
    <w:rsid w:val="1E7C5D75"/>
    <w:rsid w:val="1E8C6B53"/>
    <w:rsid w:val="1EB321F6"/>
    <w:rsid w:val="1EEB58F4"/>
    <w:rsid w:val="1EF64064"/>
    <w:rsid w:val="1F104D9E"/>
    <w:rsid w:val="1F6C4B63"/>
    <w:rsid w:val="1F796DB9"/>
    <w:rsid w:val="1F7F7D85"/>
    <w:rsid w:val="1FA27229"/>
    <w:rsid w:val="1FC60EC2"/>
    <w:rsid w:val="202405AD"/>
    <w:rsid w:val="202E1CDB"/>
    <w:rsid w:val="2033503E"/>
    <w:rsid w:val="20450A76"/>
    <w:rsid w:val="20455F9C"/>
    <w:rsid w:val="20CF62D9"/>
    <w:rsid w:val="21296957"/>
    <w:rsid w:val="214D73B8"/>
    <w:rsid w:val="218820C9"/>
    <w:rsid w:val="218B5863"/>
    <w:rsid w:val="21CC6790"/>
    <w:rsid w:val="21EE2246"/>
    <w:rsid w:val="2293275D"/>
    <w:rsid w:val="22C001BD"/>
    <w:rsid w:val="22CD0C04"/>
    <w:rsid w:val="22E22034"/>
    <w:rsid w:val="23055E5E"/>
    <w:rsid w:val="234D693A"/>
    <w:rsid w:val="23564ADE"/>
    <w:rsid w:val="23733B9E"/>
    <w:rsid w:val="23905FC2"/>
    <w:rsid w:val="23906184"/>
    <w:rsid w:val="23A46BC4"/>
    <w:rsid w:val="23E20CB3"/>
    <w:rsid w:val="23FF51AE"/>
    <w:rsid w:val="244B21F2"/>
    <w:rsid w:val="2461417C"/>
    <w:rsid w:val="246F523A"/>
    <w:rsid w:val="248D4F85"/>
    <w:rsid w:val="249B4CED"/>
    <w:rsid w:val="24C03122"/>
    <w:rsid w:val="24D40AAB"/>
    <w:rsid w:val="24EC201F"/>
    <w:rsid w:val="24F63DA7"/>
    <w:rsid w:val="252A2BEE"/>
    <w:rsid w:val="25404729"/>
    <w:rsid w:val="254B11E9"/>
    <w:rsid w:val="25500A68"/>
    <w:rsid w:val="255514A1"/>
    <w:rsid w:val="25572F9A"/>
    <w:rsid w:val="255C5E80"/>
    <w:rsid w:val="2562137F"/>
    <w:rsid w:val="25983E4E"/>
    <w:rsid w:val="259C7A72"/>
    <w:rsid w:val="25A534F7"/>
    <w:rsid w:val="25A57119"/>
    <w:rsid w:val="25A95730"/>
    <w:rsid w:val="25C363C0"/>
    <w:rsid w:val="261F31C5"/>
    <w:rsid w:val="265E0639"/>
    <w:rsid w:val="265E3636"/>
    <w:rsid w:val="2678032B"/>
    <w:rsid w:val="26C95ECB"/>
    <w:rsid w:val="26ED2E1C"/>
    <w:rsid w:val="26EF6891"/>
    <w:rsid w:val="26FB38AC"/>
    <w:rsid w:val="27266852"/>
    <w:rsid w:val="277125BE"/>
    <w:rsid w:val="278008F7"/>
    <w:rsid w:val="2786663F"/>
    <w:rsid w:val="27CB0400"/>
    <w:rsid w:val="27D25366"/>
    <w:rsid w:val="27E26578"/>
    <w:rsid w:val="27F8165D"/>
    <w:rsid w:val="28221CDE"/>
    <w:rsid w:val="284D6416"/>
    <w:rsid w:val="285D13A9"/>
    <w:rsid w:val="28D27A29"/>
    <w:rsid w:val="28D65249"/>
    <w:rsid w:val="28F832BD"/>
    <w:rsid w:val="29292CEC"/>
    <w:rsid w:val="294F56E9"/>
    <w:rsid w:val="296532BC"/>
    <w:rsid w:val="299427E7"/>
    <w:rsid w:val="29996C28"/>
    <w:rsid w:val="29F62907"/>
    <w:rsid w:val="2A0C5242"/>
    <w:rsid w:val="2A0F4541"/>
    <w:rsid w:val="2A120286"/>
    <w:rsid w:val="2A165E6E"/>
    <w:rsid w:val="2A8C7045"/>
    <w:rsid w:val="2AB87157"/>
    <w:rsid w:val="2AD868C8"/>
    <w:rsid w:val="2B0418A9"/>
    <w:rsid w:val="2B0F5A52"/>
    <w:rsid w:val="2B181E15"/>
    <w:rsid w:val="2B1F4A1E"/>
    <w:rsid w:val="2B24412C"/>
    <w:rsid w:val="2B315025"/>
    <w:rsid w:val="2B46147A"/>
    <w:rsid w:val="2B562B02"/>
    <w:rsid w:val="2B830671"/>
    <w:rsid w:val="2BB2219E"/>
    <w:rsid w:val="2BB51AB3"/>
    <w:rsid w:val="2BCE03EB"/>
    <w:rsid w:val="2BCF2624"/>
    <w:rsid w:val="2BE05757"/>
    <w:rsid w:val="2BE776A9"/>
    <w:rsid w:val="2C133C07"/>
    <w:rsid w:val="2C502805"/>
    <w:rsid w:val="2C740F8A"/>
    <w:rsid w:val="2C7835E8"/>
    <w:rsid w:val="2C973C8B"/>
    <w:rsid w:val="2CAA5BF0"/>
    <w:rsid w:val="2D205BAA"/>
    <w:rsid w:val="2D637BE5"/>
    <w:rsid w:val="2D781D43"/>
    <w:rsid w:val="2D7D19DF"/>
    <w:rsid w:val="2D941CC6"/>
    <w:rsid w:val="2D945BF8"/>
    <w:rsid w:val="2D977E84"/>
    <w:rsid w:val="2DCE753D"/>
    <w:rsid w:val="2DF61F36"/>
    <w:rsid w:val="2E056DE4"/>
    <w:rsid w:val="2E1773FC"/>
    <w:rsid w:val="2E251577"/>
    <w:rsid w:val="2E4D65F8"/>
    <w:rsid w:val="2E616DC9"/>
    <w:rsid w:val="2E825BA7"/>
    <w:rsid w:val="2E844B20"/>
    <w:rsid w:val="2EB5032D"/>
    <w:rsid w:val="2EBA7CD9"/>
    <w:rsid w:val="2EC33C7B"/>
    <w:rsid w:val="2ED33ECF"/>
    <w:rsid w:val="2ED4700C"/>
    <w:rsid w:val="2F0B3330"/>
    <w:rsid w:val="2F2C0590"/>
    <w:rsid w:val="2F3F4976"/>
    <w:rsid w:val="2F6126A2"/>
    <w:rsid w:val="2F834A8A"/>
    <w:rsid w:val="2FAF0CE3"/>
    <w:rsid w:val="2FB93268"/>
    <w:rsid w:val="2FDF51A6"/>
    <w:rsid w:val="300635B2"/>
    <w:rsid w:val="301C468A"/>
    <w:rsid w:val="3042487F"/>
    <w:rsid w:val="3045639C"/>
    <w:rsid w:val="304A397D"/>
    <w:rsid w:val="306D7134"/>
    <w:rsid w:val="30742BDC"/>
    <w:rsid w:val="307776C3"/>
    <w:rsid w:val="30C91B96"/>
    <w:rsid w:val="30D75C2E"/>
    <w:rsid w:val="30F35743"/>
    <w:rsid w:val="310456BA"/>
    <w:rsid w:val="310C2F9F"/>
    <w:rsid w:val="313C7BC6"/>
    <w:rsid w:val="3149047D"/>
    <w:rsid w:val="31942C78"/>
    <w:rsid w:val="31CC21E5"/>
    <w:rsid w:val="31E54A0B"/>
    <w:rsid w:val="320430C1"/>
    <w:rsid w:val="321D3ECB"/>
    <w:rsid w:val="32270B61"/>
    <w:rsid w:val="323A36DF"/>
    <w:rsid w:val="32584EE4"/>
    <w:rsid w:val="32803386"/>
    <w:rsid w:val="32F35D93"/>
    <w:rsid w:val="33027EC7"/>
    <w:rsid w:val="331350DD"/>
    <w:rsid w:val="33236153"/>
    <w:rsid w:val="333E07BB"/>
    <w:rsid w:val="334F7481"/>
    <w:rsid w:val="33527440"/>
    <w:rsid w:val="335C4122"/>
    <w:rsid w:val="33753B52"/>
    <w:rsid w:val="338D0AD8"/>
    <w:rsid w:val="33B33D48"/>
    <w:rsid w:val="33BC0B19"/>
    <w:rsid w:val="345C36E0"/>
    <w:rsid w:val="349654FE"/>
    <w:rsid w:val="34A01296"/>
    <w:rsid w:val="34AD636D"/>
    <w:rsid w:val="34BD2E5B"/>
    <w:rsid w:val="34C33C74"/>
    <w:rsid w:val="34D35AEF"/>
    <w:rsid w:val="34D37972"/>
    <w:rsid w:val="34DF51C2"/>
    <w:rsid w:val="34F02F92"/>
    <w:rsid w:val="35194A87"/>
    <w:rsid w:val="35220B44"/>
    <w:rsid w:val="35396B31"/>
    <w:rsid w:val="35533710"/>
    <w:rsid w:val="35711D66"/>
    <w:rsid w:val="35961076"/>
    <w:rsid w:val="35B642C7"/>
    <w:rsid w:val="35B64FD1"/>
    <w:rsid w:val="35D8166B"/>
    <w:rsid w:val="35F9021B"/>
    <w:rsid w:val="361441B9"/>
    <w:rsid w:val="36194839"/>
    <w:rsid w:val="3619554F"/>
    <w:rsid w:val="36226D29"/>
    <w:rsid w:val="362C2535"/>
    <w:rsid w:val="364C4211"/>
    <w:rsid w:val="366A6B35"/>
    <w:rsid w:val="367C03E4"/>
    <w:rsid w:val="369D7914"/>
    <w:rsid w:val="36A80DF8"/>
    <w:rsid w:val="36AA64C7"/>
    <w:rsid w:val="36BA5016"/>
    <w:rsid w:val="36D05A6D"/>
    <w:rsid w:val="36D26C56"/>
    <w:rsid w:val="36D54D79"/>
    <w:rsid w:val="36EB30EB"/>
    <w:rsid w:val="37036FE3"/>
    <w:rsid w:val="372D3759"/>
    <w:rsid w:val="373569A8"/>
    <w:rsid w:val="373A2E6A"/>
    <w:rsid w:val="374E52A6"/>
    <w:rsid w:val="379151F3"/>
    <w:rsid w:val="37E53A07"/>
    <w:rsid w:val="37F52DFB"/>
    <w:rsid w:val="382C13B4"/>
    <w:rsid w:val="384E6F01"/>
    <w:rsid w:val="38547BEE"/>
    <w:rsid w:val="3873536C"/>
    <w:rsid w:val="387531E2"/>
    <w:rsid w:val="38880168"/>
    <w:rsid w:val="3898060A"/>
    <w:rsid w:val="38D233FA"/>
    <w:rsid w:val="38D43BCE"/>
    <w:rsid w:val="38D74395"/>
    <w:rsid w:val="38EF7B90"/>
    <w:rsid w:val="39091A6C"/>
    <w:rsid w:val="394D44EB"/>
    <w:rsid w:val="39B74AA9"/>
    <w:rsid w:val="3A1530F4"/>
    <w:rsid w:val="3A197DD6"/>
    <w:rsid w:val="3A376828"/>
    <w:rsid w:val="3A687B33"/>
    <w:rsid w:val="3A7611ED"/>
    <w:rsid w:val="3A8A0C83"/>
    <w:rsid w:val="3AA268B4"/>
    <w:rsid w:val="3AB8390D"/>
    <w:rsid w:val="3AC73B5A"/>
    <w:rsid w:val="3B2D360A"/>
    <w:rsid w:val="3B3B5F75"/>
    <w:rsid w:val="3B400E86"/>
    <w:rsid w:val="3B587D1F"/>
    <w:rsid w:val="3B5B5AF4"/>
    <w:rsid w:val="3B6B49ED"/>
    <w:rsid w:val="3B7947D0"/>
    <w:rsid w:val="3B7B29BE"/>
    <w:rsid w:val="3BB5694F"/>
    <w:rsid w:val="3BB723BA"/>
    <w:rsid w:val="3BC32E68"/>
    <w:rsid w:val="3BE463CD"/>
    <w:rsid w:val="3C2E346D"/>
    <w:rsid w:val="3C470402"/>
    <w:rsid w:val="3C4D50F4"/>
    <w:rsid w:val="3C6541EF"/>
    <w:rsid w:val="3C970BB0"/>
    <w:rsid w:val="3C996D80"/>
    <w:rsid w:val="3C9D502F"/>
    <w:rsid w:val="3CA82D64"/>
    <w:rsid w:val="3CC16722"/>
    <w:rsid w:val="3CCC15C7"/>
    <w:rsid w:val="3CDC4701"/>
    <w:rsid w:val="3CE45D23"/>
    <w:rsid w:val="3CE66D13"/>
    <w:rsid w:val="3CED2AAF"/>
    <w:rsid w:val="3D7D68E8"/>
    <w:rsid w:val="3D835ABA"/>
    <w:rsid w:val="3DE94269"/>
    <w:rsid w:val="3DED51A8"/>
    <w:rsid w:val="3DF43ED5"/>
    <w:rsid w:val="3DF4724C"/>
    <w:rsid w:val="3E0C016F"/>
    <w:rsid w:val="3E620DC8"/>
    <w:rsid w:val="3E8813DA"/>
    <w:rsid w:val="3E9111B3"/>
    <w:rsid w:val="3EB17722"/>
    <w:rsid w:val="3ED60CB7"/>
    <w:rsid w:val="3EE01CF4"/>
    <w:rsid w:val="3EE163E5"/>
    <w:rsid w:val="3F051C30"/>
    <w:rsid w:val="3F2F08E6"/>
    <w:rsid w:val="3F7520EF"/>
    <w:rsid w:val="3F7B467C"/>
    <w:rsid w:val="3F8534F2"/>
    <w:rsid w:val="3F8D6CDE"/>
    <w:rsid w:val="40471F19"/>
    <w:rsid w:val="404F19B9"/>
    <w:rsid w:val="406A4E26"/>
    <w:rsid w:val="408F6965"/>
    <w:rsid w:val="40AA7978"/>
    <w:rsid w:val="40B95667"/>
    <w:rsid w:val="40D00C0D"/>
    <w:rsid w:val="40E929CC"/>
    <w:rsid w:val="41180D6F"/>
    <w:rsid w:val="412947F5"/>
    <w:rsid w:val="41392426"/>
    <w:rsid w:val="413A6F11"/>
    <w:rsid w:val="41562C93"/>
    <w:rsid w:val="416D44C1"/>
    <w:rsid w:val="418271DC"/>
    <w:rsid w:val="41AD2454"/>
    <w:rsid w:val="41B06431"/>
    <w:rsid w:val="41BE2914"/>
    <w:rsid w:val="41CA4625"/>
    <w:rsid w:val="41CF333B"/>
    <w:rsid w:val="41D01612"/>
    <w:rsid w:val="41F12ACF"/>
    <w:rsid w:val="42134F73"/>
    <w:rsid w:val="42226E91"/>
    <w:rsid w:val="423A6B30"/>
    <w:rsid w:val="42424928"/>
    <w:rsid w:val="428F7E15"/>
    <w:rsid w:val="429C778E"/>
    <w:rsid w:val="42F04B8C"/>
    <w:rsid w:val="431E25FA"/>
    <w:rsid w:val="431E701F"/>
    <w:rsid w:val="434A3D27"/>
    <w:rsid w:val="434E3D91"/>
    <w:rsid w:val="43CA7453"/>
    <w:rsid w:val="43CB0223"/>
    <w:rsid w:val="43F154DD"/>
    <w:rsid w:val="43F94041"/>
    <w:rsid w:val="440E6619"/>
    <w:rsid w:val="44196D04"/>
    <w:rsid w:val="441F0A85"/>
    <w:rsid w:val="443A45C9"/>
    <w:rsid w:val="44445ECE"/>
    <w:rsid w:val="4445734B"/>
    <w:rsid w:val="444F778E"/>
    <w:rsid w:val="44704880"/>
    <w:rsid w:val="44860D49"/>
    <w:rsid w:val="448D4F71"/>
    <w:rsid w:val="44E537E1"/>
    <w:rsid w:val="44EB56FC"/>
    <w:rsid w:val="4505615F"/>
    <w:rsid w:val="45060024"/>
    <w:rsid w:val="45115457"/>
    <w:rsid w:val="45215C94"/>
    <w:rsid w:val="453130FE"/>
    <w:rsid w:val="457E3C3D"/>
    <w:rsid w:val="45DC08B4"/>
    <w:rsid w:val="45E72BCC"/>
    <w:rsid w:val="45E82C28"/>
    <w:rsid w:val="45FD1EC4"/>
    <w:rsid w:val="464C33C7"/>
    <w:rsid w:val="46646379"/>
    <w:rsid w:val="46760378"/>
    <w:rsid w:val="4685301B"/>
    <w:rsid w:val="46B1648C"/>
    <w:rsid w:val="46E2491C"/>
    <w:rsid w:val="470D2C19"/>
    <w:rsid w:val="4711238B"/>
    <w:rsid w:val="471D762E"/>
    <w:rsid w:val="47354625"/>
    <w:rsid w:val="47690EAD"/>
    <w:rsid w:val="476C6AEC"/>
    <w:rsid w:val="47D13CA7"/>
    <w:rsid w:val="47DC4C30"/>
    <w:rsid w:val="47DC56F6"/>
    <w:rsid w:val="47DE5A33"/>
    <w:rsid w:val="47FB38C0"/>
    <w:rsid w:val="48425938"/>
    <w:rsid w:val="484F7736"/>
    <w:rsid w:val="48586A3A"/>
    <w:rsid w:val="48B10F43"/>
    <w:rsid w:val="48B65743"/>
    <w:rsid w:val="48DB63CE"/>
    <w:rsid w:val="48ED21B1"/>
    <w:rsid w:val="49180963"/>
    <w:rsid w:val="49197A73"/>
    <w:rsid w:val="49271E7A"/>
    <w:rsid w:val="49347C82"/>
    <w:rsid w:val="493A6B8F"/>
    <w:rsid w:val="493E1EBE"/>
    <w:rsid w:val="494A25C0"/>
    <w:rsid w:val="496101CF"/>
    <w:rsid w:val="49691FDA"/>
    <w:rsid w:val="497A77B1"/>
    <w:rsid w:val="49D9493E"/>
    <w:rsid w:val="49DA1382"/>
    <w:rsid w:val="49F50CB4"/>
    <w:rsid w:val="49F90F24"/>
    <w:rsid w:val="4A0E617F"/>
    <w:rsid w:val="4A284BCE"/>
    <w:rsid w:val="4A3D0817"/>
    <w:rsid w:val="4A4E4A08"/>
    <w:rsid w:val="4A6709E5"/>
    <w:rsid w:val="4A7D19EF"/>
    <w:rsid w:val="4A7E1346"/>
    <w:rsid w:val="4AA36CC5"/>
    <w:rsid w:val="4AC1656E"/>
    <w:rsid w:val="4B016F8C"/>
    <w:rsid w:val="4B0C3386"/>
    <w:rsid w:val="4B2C10A1"/>
    <w:rsid w:val="4B330DED"/>
    <w:rsid w:val="4B4733D3"/>
    <w:rsid w:val="4B670331"/>
    <w:rsid w:val="4B9404B6"/>
    <w:rsid w:val="4B9A62E7"/>
    <w:rsid w:val="4BCD4308"/>
    <w:rsid w:val="4BD0134D"/>
    <w:rsid w:val="4BD70ED2"/>
    <w:rsid w:val="4C07797B"/>
    <w:rsid w:val="4C1F4D33"/>
    <w:rsid w:val="4C5F4BF5"/>
    <w:rsid w:val="4C87510F"/>
    <w:rsid w:val="4C8E79C6"/>
    <w:rsid w:val="4CA87648"/>
    <w:rsid w:val="4CBA6BE7"/>
    <w:rsid w:val="4CBB7B02"/>
    <w:rsid w:val="4CD00124"/>
    <w:rsid w:val="4D0345C4"/>
    <w:rsid w:val="4D0C3A1B"/>
    <w:rsid w:val="4D65272F"/>
    <w:rsid w:val="4D7549D3"/>
    <w:rsid w:val="4D8561D9"/>
    <w:rsid w:val="4DC53536"/>
    <w:rsid w:val="4E283BF9"/>
    <w:rsid w:val="4E2D2397"/>
    <w:rsid w:val="4E3106A5"/>
    <w:rsid w:val="4E8F6CDA"/>
    <w:rsid w:val="4E912C71"/>
    <w:rsid w:val="4EAD3DC1"/>
    <w:rsid w:val="4EB66BE5"/>
    <w:rsid w:val="4EBC765B"/>
    <w:rsid w:val="4ED108FC"/>
    <w:rsid w:val="4EF31AB9"/>
    <w:rsid w:val="4EF37EF2"/>
    <w:rsid w:val="4F08177C"/>
    <w:rsid w:val="4F0A0504"/>
    <w:rsid w:val="4F344C43"/>
    <w:rsid w:val="4F7702EF"/>
    <w:rsid w:val="4FB2421E"/>
    <w:rsid w:val="4FD33767"/>
    <w:rsid w:val="4FD9632E"/>
    <w:rsid w:val="4FE22DE9"/>
    <w:rsid w:val="4FE92616"/>
    <w:rsid w:val="4FF74056"/>
    <w:rsid w:val="501468AF"/>
    <w:rsid w:val="50201FC9"/>
    <w:rsid w:val="50234487"/>
    <w:rsid w:val="504A2473"/>
    <w:rsid w:val="508D0B9C"/>
    <w:rsid w:val="50976924"/>
    <w:rsid w:val="50C74476"/>
    <w:rsid w:val="50F96C4E"/>
    <w:rsid w:val="51434E0E"/>
    <w:rsid w:val="514E72EF"/>
    <w:rsid w:val="515108BD"/>
    <w:rsid w:val="5156290D"/>
    <w:rsid w:val="51565A40"/>
    <w:rsid w:val="518B406D"/>
    <w:rsid w:val="518C1542"/>
    <w:rsid w:val="51B306F7"/>
    <w:rsid w:val="51B670A9"/>
    <w:rsid w:val="51BB6A3C"/>
    <w:rsid w:val="51E6254B"/>
    <w:rsid w:val="520B3E00"/>
    <w:rsid w:val="5212701A"/>
    <w:rsid w:val="5217066D"/>
    <w:rsid w:val="52213831"/>
    <w:rsid w:val="522C3822"/>
    <w:rsid w:val="523043DC"/>
    <w:rsid w:val="523503EF"/>
    <w:rsid w:val="52402703"/>
    <w:rsid w:val="52411A89"/>
    <w:rsid w:val="525E41C3"/>
    <w:rsid w:val="52630E90"/>
    <w:rsid w:val="526B2DEC"/>
    <w:rsid w:val="527E3987"/>
    <w:rsid w:val="5295062C"/>
    <w:rsid w:val="52B33948"/>
    <w:rsid w:val="52D12D80"/>
    <w:rsid w:val="530E1A7E"/>
    <w:rsid w:val="53105478"/>
    <w:rsid w:val="531C0F06"/>
    <w:rsid w:val="53551121"/>
    <w:rsid w:val="535C36C6"/>
    <w:rsid w:val="5365682B"/>
    <w:rsid w:val="53707E97"/>
    <w:rsid w:val="53A10C60"/>
    <w:rsid w:val="53AF66CD"/>
    <w:rsid w:val="53C66E54"/>
    <w:rsid w:val="53E8282F"/>
    <w:rsid w:val="53EF2891"/>
    <w:rsid w:val="544512DE"/>
    <w:rsid w:val="54481ABA"/>
    <w:rsid w:val="54921106"/>
    <w:rsid w:val="54A911ED"/>
    <w:rsid w:val="54B93795"/>
    <w:rsid w:val="54D00D7B"/>
    <w:rsid w:val="54E3596E"/>
    <w:rsid w:val="55436AF6"/>
    <w:rsid w:val="554376C8"/>
    <w:rsid w:val="554F0D7B"/>
    <w:rsid w:val="55820510"/>
    <w:rsid w:val="558F5051"/>
    <w:rsid w:val="55A248B3"/>
    <w:rsid w:val="55A52225"/>
    <w:rsid w:val="55B62F64"/>
    <w:rsid w:val="55BD4F0C"/>
    <w:rsid w:val="56217165"/>
    <w:rsid w:val="56272AFD"/>
    <w:rsid w:val="564414A4"/>
    <w:rsid w:val="567431A0"/>
    <w:rsid w:val="568902D5"/>
    <w:rsid w:val="56B61B08"/>
    <w:rsid w:val="56F27A26"/>
    <w:rsid w:val="56F900C1"/>
    <w:rsid w:val="57023C45"/>
    <w:rsid w:val="57194150"/>
    <w:rsid w:val="5720074D"/>
    <w:rsid w:val="57333EC2"/>
    <w:rsid w:val="57341A3D"/>
    <w:rsid w:val="578C01D7"/>
    <w:rsid w:val="57B738E0"/>
    <w:rsid w:val="57F57561"/>
    <w:rsid w:val="580C08D7"/>
    <w:rsid w:val="582326A8"/>
    <w:rsid w:val="582364D8"/>
    <w:rsid w:val="586A255D"/>
    <w:rsid w:val="58A766BD"/>
    <w:rsid w:val="58B34AAD"/>
    <w:rsid w:val="58C94687"/>
    <w:rsid w:val="58F62714"/>
    <w:rsid w:val="59063AC0"/>
    <w:rsid w:val="59150DFB"/>
    <w:rsid w:val="59175514"/>
    <w:rsid w:val="59187B95"/>
    <w:rsid w:val="593503A0"/>
    <w:rsid w:val="596326A9"/>
    <w:rsid w:val="59B06E93"/>
    <w:rsid w:val="59F23576"/>
    <w:rsid w:val="5A1560F8"/>
    <w:rsid w:val="5A263F66"/>
    <w:rsid w:val="5A3A0E4E"/>
    <w:rsid w:val="5A431BD9"/>
    <w:rsid w:val="5A4F57C5"/>
    <w:rsid w:val="5A5554FC"/>
    <w:rsid w:val="5A592898"/>
    <w:rsid w:val="5A824C53"/>
    <w:rsid w:val="5AC15F3B"/>
    <w:rsid w:val="5AC65AD6"/>
    <w:rsid w:val="5AEC5D65"/>
    <w:rsid w:val="5AEC66C9"/>
    <w:rsid w:val="5B0A0DFE"/>
    <w:rsid w:val="5B0F1F5A"/>
    <w:rsid w:val="5B41423E"/>
    <w:rsid w:val="5B4A1698"/>
    <w:rsid w:val="5B7000B0"/>
    <w:rsid w:val="5B844FE9"/>
    <w:rsid w:val="5BA85EEF"/>
    <w:rsid w:val="5BB57D5F"/>
    <w:rsid w:val="5BE75432"/>
    <w:rsid w:val="5C0678C5"/>
    <w:rsid w:val="5C1F7B3E"/>
    <w:rsid w:val="5C6A4216"/>
    <w:rsid w:val="5C7D4D78"/>
    <w:rsid w:val="5C812DA3"/>
    <w:rsid w:val="5CC041F1"/>
    <w:rsid w:val="5CF22A1A"/>
    <w:rsid w:val="5D1C2104"/>
    <w:rsid w:val="5D8458C4"/>
    <w:rsid w:val="5D867492"/>
    <w:rsid w:val="5D8B2EDA"/>
    <w:rsid w:val="5DAF334A"/>
    <w:rsid w:val="5DB94627"/>
    <w:rsid w:val="5DFC49EE"/>
    <w:rsid w:val="5E087EA2"/>
    <w:rsid w:val="5EA3496E"/>
    <w:rsid w:val="5EA5785A"/>
    <w:rsid w:val="5EB749A6"/>
    <w:rsid w:val="5ED358B4"/>
    <w:rsid w:val="5EDE19E4"/>
    <w:rsid w:val="5EE8635B"/>
    <w:rsid w:val="5EFC3907"/>
    <w:rsid w:val="5F1F0CFE"/>
    <w:rsid w:val="5F214093"/>
    <w:rsid w:val="5F412CFD"/>
    <w:rsid w:val="5F881135"/>
    <w:rsid w:val="5F8B6A88"/>
    <w:rsid w:val="5F930231"/>
    <w:rsid w:val="5F9850F8"/>
    <w:rsid w:val="5FA9560B"/>
    <w:rsid w:val="5FBC13AC"/>
    <w:rsid w:val="5FBD5047"/>
    <w:rsid w:val="5FBE4A90"/>
    <w:rsid w:val="5FC20D15"/>
    <w:rsid w:val="5FC63DCB"/>
    <w:rsid w:val="5FED3BA7"/>
    <w:rsid w:val="601668D6"/>
    <w:rsid w:val="60204443"/>
    <w:rsid w:val="602A71DA"/>
    <w:rsid w:val="602D55D6"/>
    <w:rsid w:val="60523F18"/>
    <w:rsid w:val="60A07D50"/>
    <w:rsid w:val="60A514CF"/>
    <w:rsid w:val="60AD64D8"/>
    <w:rsid w:val="60BC689E"/>
    <w:rsid w:val="60C24E62"/>
    <w:rsid w:val="60C36C4B"/>
    <w:rsid w:val="60D042E4"/>
    <w:rsid w:val="60D810F3"/>
    <w:rsid w:val="60FD64DC"/>
    <w:rsid w:val="611218E8"/>
    <w:rsid w:val="6117553F"/>
    <w:rsid w:val="612243A2"/>
    <w:rsid w:val="612A60C4"/>
    <w:rsid w:val="612D6629"/>
    <w:rsid w:val="61373A62"/>
    <w:rsid w:val="613A2534"/>
    <w:rsid w:val="613E71A9"/>
    <w:rsid w:val="618F1315"/>
    <w:rsid w:val="6194428A"/>
    <w:rsid w:val="61A20CF0"/>
    <w:rsid w:val="61AE6FF6"/>
    <w:rsid w:val="61B16D30"/>
    <w:rsid w:val="61C0451C"/>
    <w:rsid w:val="61DB766F"/>
    <w:rsid w:val="62297593"/>
    <w:rsid w:val="6245223F"/>
    <w:rsid w:val="624F6D97"/>
    <w:rsid w:val="62941C5D"/>
    <w:rsid w:val="62A40903"/>
    <w:rsid w:val="62A86E8C"/>
    <w:rsid w:val="62F470D9"/>
    <w:rsid w:val="63200422"/>
    <w:rsid w:val="63485952"/>
    <w:rsid w:val="634B5ADF"/>
    <w:rsid w:val="6356637E"/>
    <w:rsid w:val="63664228"/>
    <w:rsid w:val="63983D16"/>
    <w:rsid w:val="6422650A"/>
    <w:rsid w:val="642C429C"/>
    <w:rsid w:val="643066C8"/>
    <w:rsid w:val="645D5330"/>
    <w:rsid w:val="647F08E1"/>
    <w:rsid w:val="64B2678A"/>
    <w:rsid w:val="64F56B1C"/>
    <w:rsid w:val="650C20B4"/>
    <w:rsid w:val="65141878"/>
    <w:rsid w:val="651725E2"/>
    <w:rsid w:val="651D2342"/>
    <w:rsid w:val="652A0B32"/>
    <w:rsid w:val="654D64E3"/>
    <w:rsid w:val="65506526"/>
    <w:rsid w:val="65872B14"/>
    <w:rsid w:val="65914DAC"/>
    <w:rsid w:val="65AE5D5E"/>
    <w:rsid w:val="65EF0670"/>
    <w:rsid w:val="65FE6126"/>
    <w:rsid w:val="660F1F79"/>
    <w:rsid w:val="66196874"/>
    <w:rsid w:val="664058FA"/>
    <w:rsid w:val="66412018"/>
    <w:rsid w:val="6642195A"/>
    <w:rsid w:val="66502788"/>
    <w:rsid w:val="667E00F5"/>
    <w:rsid w:val="668652F7"/>
    <w:rsid w:val="66900CCE"/>
    <w:rsid w:val="66B37847"/>
    <w:rsid w:val="671F2C9F"/>
    <w:rsid w:val="6745429F"/>
    <w:rsid w:val="675B57F5"/>
    <w:rsid w:val="675C3FE2"/>
    <w:rsid w:val="676207E2"/>
    <w:rsid w:val="67666DCF"/>
    <w:rsid w:val="67993ACA"/>
    <w:rsid w:val="67BB10AE"/>
    <w:rsid w:val="67C21575"/>
    <w:rsid w:val="67D2542E"/>
    <w:rsid w:val="68363F74"/>
    <w:rsid w:val="683B3B76"/>
    <w:rsid w:val="683E26D5"/>
    <w:rsid w:val="684B46A6"/>
    <w:rsid w:val="68631A93"/>
    <w:rsid w:val="688A0EF5"/>
    <w:rsid w:val="68A03B76"/>
    <w:rsid w:val="690E6B1C"/>
    <w:rsid w:val="695A62A9"/>
    <w:rsid w:val="69627666"/>
    <w:rsid w:val="6986000C"/>
    <w:rsid w:val="698D0D33"/>
    <w:rsid w:val="699A56E6"/>
    <w:rsid w:val="69B339A6"/>
    <w:rsid w:val="69E22068"/>
    <w:rsid w:val="69E22CED"/>
    <w:rsid w:val="6A2F4319"/>
    <w:rsid w:val="6A331961"/>
    <w:rsid w:val="6A6A71B4"/>
    <w:rsid w:val="6A6E1B96"/>
    <w:rsid w:val="6A70053C"/>
    <w:rsid w:val="6A886F7C"/>
    <w:rsid w:val="6AC93F8C"/>
    <w:rsid w:val="6B093DC0"/>
    <w:rsid w:val="6B745A26"/>
    <w:rsid w:val="6B757770"/>
    <w:rsid w:val="6BE115FE"/>
    <w:rsid w:val="6C201611"/>
    <w:rsid w:val="6C493ACE"/>
    <w:rsid w:val="6C774202"/>
    <w:rsid w:val="6C8052B4"/>
    <w:rsid w:val="6CBA1249"/>
    <w:rsid w:val="6CBD6242"/>
    <w:rsid w:val="6CCB083F"/>
    <w:rsid w:val="6D045635"/>
    <w:rsid w:val="6D5B527F"/>
    <w:rsid w:val="6D7A2FB6"/>
    <w:rsid w:val="6D7B4C32"/>
    <w:rsid w:val="6DC5786D"/>
    <w:rsid w:val="6E02368D"/>
    <w:rsid w:val="6E284448"/>
    <w:rsid w:val="6E711BAF"/>
    <w:rsid w:val="6E773081"/>
    <w:rsid w:val="6EB2249D"/>
    <w:rsid w:val="6EBD52B0"/>
    <w:rsid w:val="6EC67286"/>
    <w:rsid w:val="6ECE2AD9"/>
    <w:rsid w:val="6ED44793"/>
    <w:rsid w:val="6EFF4E1C"/>
    <w:rsid w:val="6F7D6E6B"/>
    <w:rsid w:val="6FB104BF"/>
    <w:rsid w:val="6FF43CAA"/>
    <w:rsid w:val="6FF440FB"/>
    <w:rsid w:val="70105602"/>
    <w:rsid w:val="70134DF9"/>
    <w:rsid w:val="70531EB1"/>
    <w:rsid w:val="705642DC"/>
    <w:rsid w:val="705D46C1"/>
    <w:rsid w:val="70877600"/>
    <w:rsid w:val="70C93B32"/>
    <w:rsid w:val="70EB425B"/>
    <w:rsid w:val="71184D09"/>
    <w:rsid w:val="712D6436"/>
    <w:rsid w:val="712F05D2"/>
    <w:rsid w:val="713F0E7F"/>
    <w:rsid w:val="714117AE"/>
    <w:rsid w:val="71674317"/>
    <w:rsid w:val="71942565"/>
    <w:rsid w:val="71952515"/>
    <w:rsid w:val="71A86AD5"/>
    <w:rsid w:val="71D35830"/>
    <w:rsid w:val="71EB0C03"/>
    <w:rsid w:val="71F21912"/>
    <w:rsid w:val="72260A29"/>
    <w:rsid w:val="728576DC"/>
    <w:rsid w:val="72860F52"/>
    <w:rsid w:val="7289153A"/>
    <w:rsid w:val="72BE516D"/>
    <w:rsid w:val="72C22143"/>
    <w:rsid w:val="72D160C5"/>
    <w:rsid w:val="73151387"/>
    <w:rsid w:val="734A07A7"/>
    <w:rsid w:val="73554217"/>
    <w:rsid w:val="737D693A"/>
    <w:rsid w:val="73992BDC"/>
    <w:rsid w:val="739F5BA5"/>
    <w:rsid w:val="73A17B38"/>
    <w:rsid w:val="73CD4403"/>
    <w:rsid w:val="73D4750D"/>
    <w:rsid w:val="73EF2A5D"/>
    <w:rsid w:val="740D3E55"/>
    <w:rsid w:val="741626BA"/>
    <w:rsid w:val="74256613"/>
    <w:rsid w:val="742960C4"/>
    <w:rsid w:val="743929B3"/>
    <w:rsid w:val="745C5E28"/>
    <w:rsid w:val="74746B51"/>
    <w:rsid w:val="74885903"/>
    <w:rsid w:val="74BD4820"/>
    <w:rsid w:val="74C029E0"/>
    <w:rsid w:val="74CA0E0D"/>
    <w:rsid w:val="75177387"/>
    <w:rsid w:val="75343CD8"/>
    <w:rsid w:val="75423F7C"/>
    <w:rsid w:val="7549456A"/>
    <w:rsid w:val="7553360F"/>
    <w:rsid w:val="755A0F71"/>
    <w:rsid w:val="755E1296"/>
    <w:rsid w:val="75BD183C"/>
    <w:rsid w:val="75CA73AD"/>
    <w:rsid w:val="76076971"/>
    <w:rsid w:val="768C48CA"/>
    <w:rsid w:val="769F25E6"/>
    <w:rsid w:val="76B340A7"/>
    <w:rsid w:val="76E97048"/>
    <w:rsid w:val="76EB15D0"/>
    <w:rsid w:val="76ED5271"/>
    <w:rsid w:val="772B0E02"/>
    <w:rsid w:val="77395434"/>
    <w:rsid w:val="775527FE"/>
    <w:rsid w:val="776060CD"/>
    <w:rsid w:val="7771267F"/>
    <w:rsid w:val="77865A2E"/>
    <w:rsid w:val="778A43D8"/>
    <w:rsid w:val="77F442D2"/>
    <w:rsid w:val="77F9076A"/>
    <w:rsid w:val="77FD1B70"/>
    <w:rsid w:val="77FD770F"/>
    <w:rsid w:val="78106B6C"/>
    <w:rsid w:val="782B2F96"/>
    <w:rsid w:val="786E10C4"/>
    <w:rsid w:val="787A3867"/>
    <w:rsid w:val="787D0DF5"/>
    <w:rsid w:val="788526FC"/>
    <w:rsid w:val="78E03BFC"/>
    <w:rsid w:val="78F536C2"/>
    <w:rsid w:val="78F600EA"/>
    <w:rsid w:val="79431044"/>
    <w:rsid w:val="79637344"/>
    <w:rsid w:val="79925118"/>
    <w:rsid w:val="799E1609"/>
    <w:rsid w:val="79B2715C"/>
    <w:rsid w:val="7A041CE8"/>
    <w:rsid w:val="7A201EB4"/>
    <w:rsid w:val="7A256499"/>
    <w:rsid w:val="7AB7494D"/>
    <w:rsid w:val="7AC60772"/>
    <w:rsid w:val="7AEA1F73"/>
    <w:rsid w:val="7AF62366"/>
    <w:rsid w:val="7B187C9A"/>
    <w:rsid w:val="7B20167F"/>
    <w:rsid w:val="7B2121B4"/>
    <w:rsid w:val="7B4A7AD4"/>
    <w:rsid w:val="7B527D97"/>
    <w:rsid w:val="7BA92E3B"/>
    <w:rsid w:val="7BB50859"/>
    <w:rsid w:val="7BC4046A"/>
    <w:rsid w:val="7BC47370"/>
    <w:rsid w:val="7BEB7D36"/>
    <w:rsid w:val="7C212007"/>
    <w:rsid w:val="7C516290"/>
    <w:rsid w:val="7C705569"/>
    <w:rsid w:val="7C723F13"/>
    <w:rsid w:val="7C8B548D"/>
    <w:rsid w:val="7CA908CE"/>
    <w:rsid w:val="7D0C7DA7"/>
    <w:rsid w:val="7D1F08F2"/>
    <w:rsid w:val="7D4573AE"/>
    <w:rsid w:val="7D6E63B6"/>
    <w:rsid w:val="7D810AC9"/>
    <w:rsid w:val="7D9E0CEE"/>
    <w:rsid w:val="7DDA3BE2"/>
    <w:rsid w:val="7E102D96"/>
    <w:rsid w:val="7E1F2BD6"/>
    <w:rsid w:val="7E413877"/>
    <w:rsid w:val="7E5B0949"/>
    <w:rsid w:val="7E6532B0"/>
    <w:rsid w:val="7E7C719A"/>
    <w:rsid w:val="7E8C5D3C"/>
    <w:rsid w:val="7EC61677"/>
    <w:rsid w:val="7ECF123B"/>
    <w:rsid w:val="7EFC1A7B"/>
    <w:rsid w:val="7F160FF7"/>
    <w:rsid w:val="7F2713C6"/>
    <w:rsid w:val="7F340E92"/>
    <w:rsid w:val="7F3D3262"/>
    <w:rsid w:val="7F403967"/>
    <w:rsid w:val="7F6274D8"/>
    <w:rsid w:val="7F707ACB"/>
    <w:rsid w:val="7F886D5C"/>
    <w:rsid w:val="7FAF784F"/>
    <w:rsid w:val="7FD06DD1"/>
    <w:rsid w:val="7FD406C0"/>
    <w:rsid w:val="7FD66D8D"/>
    <w:rsid w:val="7FDF5A6A"/>
    <w:rsid w:val="7FF118E8"/>
    <w:rsid w:val="7FF7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543E6D-F63B-473C-862B-AAFF3EC4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"/>
    <w:next w:val="a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annotation subject"/>
    <w:basedOn w:val="a4"/>
    <w:next w:val="a4"/>
    <w:semiHidden/>
    <w:qFormat/>
    <w:rPr>
      <w:b/>
      <w:bCs/>
    </w:rPr>
  </w:style>
  <w:style w:type="paragraph" w:styleId="a4">
    <w:name w:val="annotation text"/>
    <w:basedOn w:val="a"/>
    <w:link w:val="Char"/>
    <w:semiHidden/>
    <w:qFormat/>
  </w:style>
  <w:style w:type="paragraph" w:styleId="a5">
    <w:name w:val="caption"/>
    <w:basedOn w:val="a"/>
    <w:next w:val="a"/>
    <w:link w:val="Char0"/>
    <w:qFormat/>
    <w:rPr>
      <w:b/>
      <w:bCs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Body Text"/>
    <w:basedOn w:val="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List"/>
    <w:basedOn w:val="a"/>
    <w:qFormat/>
    <w:pPr>
      <w:tabs>
        <w:tab w:val="left" w:pos="425"/>
      </w:tabs>
      <w:ind w:left="425" w:hanging="425"/>
    </w:pPr>
  </w:style>
  <w:style w:type="paragraph" w:styleId="50">
    <w:name w:val="List 5"/>
    <w:basedOn w:val="a"/>
    <w:qFormat/>
    <w:pPr>
      <w:ind w:leftChars="800" w:left="100" w:hangingChars="200" w:hanging="200"/>
    </w:pPr>
  </w:style>
  <w:style w:type="paragraph" w:styleId="40">
    <w:name w:val="List 4"/>
    <w:basedOn w:val="a"/>
    <w:qFormat/>
    <w:pPr>
      <w:ind w:leftChars="600" w:left="100" w:hangingChars="200" w:hanging="200"/>
    </w:pPr>
  </w:style>
  <w:style w:type="character" w:styleId="ac">
    <w:name w:val="page number"/>
    <w:basedOn w:val="a0"/>
    <w:qFormat/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Emphasis"/>
    <w:qFormat/>
    <w:rPr>
      <w:i/>
      <w:iCs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semiHidden/>
    <w:qFormat/>
    <w:rPr>
      <w:sz w:val="21"/>
      <w:szCs w:val="21"/>
    </w:rPr>
  </w:style>
  <w:style w:type="table" w:styleId="af1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Theme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har1">
    <w:name w:val="页眉 Char"/>
    <w:link w:val="aa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ab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har0">
    <w:name w:val="题注 Char"/>
    <w:link w:val="a5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</w:style>
  <w:style w:type="character" w:customStyle="1" w:styleId="Char">
    <w:name w:val="批注文字 Char"/>
    <w:link w:val="a4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a0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a0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a0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a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6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1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7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pPr>
      <w:keepLines/>
      <w:spacing w:after="0"/>
      <w:ind w:left="1702" w:hanging="1418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892</Words>
  <Characters>5088</Characters>
  <Application>Microsoft Office Word</Application>
  <DocSecurity>0</DocSecurity>
  <Lines>42</Lines>
  <Paragraphs>11</Paragraphs>
  <ScaleCrop>false</ScaleCrop>
  <Company>ZTE</Company>
  <LinksUpToDate>false</LinksUpToDate>
  <CharactersWithSpaces>5969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吕开颖00029037</cp:lastModifiedBy>
  <cp:revision>2</cp:revision>
  <cp:lastPrinted>2018-02-16T23:29:00Z</cp:lastPrinted>
  <dcterms:created xsi:type="dcterms:W3CDTF">2018-05-11T15:27:00Z</dcterms:created>
  <dcterms:modified xsi:type="dcterms:W3CDTF">2018-05-11T15:27:00Z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